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E1D48" w14:textId="6F7E32FE" w:rsidR="009D3872" w:rsidRDefault="00795682" w:rsidP="009D3872">
      <w:pPr>
        <w:pStyle w:val="Pa1"/>
        <w:rPr>
          <w:rFonts w:cs="Interstate Bold"/>
          <w:b/>
          <w:bCs/>
          <w:color w:val="000000"/>
          <w:sz w:val="23"/>
          <w:szCs w:val="23"/>
        </w:rPr>
      </w:pPr>
      <w:r>
        <w:rPr>
          <w:rFonts w:ascii="Arial" w:hAnsi="Arial" w:cs="Arial"/>
          <w:b/>
          <w:bCs/>
          <w:noProof/>
          <w:color w:val="000000"/>
          <w:sz w:val="20"/>
          <w:szCs w:val="20"/>
        </w:rPr>
        <mc:AlternateContent>
          <mc:Choice Requires="wps">
            <w:drawing>
              <wp:anchor distT="0" distB="0" distL="114300" distR="114300" simplePos="0" relativeHeight="251658240" behindDoc="0" locked="0" layoutInCell="1" allowOverlap="1" wp14:anchorId="23EF23E4" wp14:editId="6393BC07">
                <wp:simplePos x="0" y="0"/>
                <wp:positionH relativeFrom="column">
                  <wp:posOffset>-276225</wp:posOffset>
                </wp:positionH>
                <wp:positionV relativeFrom="paragraph">
                  <wp:posOffset>135255</wp:posOffset>
                </wp:positionV>
                <wp:extent cx="6486525" cy="742950"/>
                <wp:effectExtent l="0" t="0" r="9525"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742950"/>
                        </a:xfrm>
                        <a:prstGeom prst="roundRect">
                          <a:avLst>
                            <a:gd name="adj" fmla="val 43190"/>
                          </a:avLst>
                        </a:prstGeom>
                        <a:solidFill>
                          <a:schemeClr val="accent3">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BAE8DC" id="AutoShape 2" o:spid="_x0000_s1026" style="position:absolute;margin-left:-21.75pt;margin-top:10.65pt;width:510.7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3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" fillcolor="#4e6128 [1606]" stroked="f"/>
            </w:pict>
          </mc:Fallback>
        </mc:AlternateContent>
      </w:r>
    </w:p>
    <w:p w14:paraId="54260A27" w14:textId="03B9A8EB" w:rsidR="00C22434" w:rsidRDefault="00795682" w:rsidP="00C22434">
      <w:pPr>
        <w:pStyle w:val="Pa1"/>
        <w:spacing w:line="240" w:lineRule="auto"/>
        <w:rPr>
          <w:rFonts w:ascii="Arial" w:hAnsi="Arial" w:cs="Arial"/>
          <w:b/>
          <w:bCs/>
          <w:color w:val="000000"/>
          <w:sz w:val="20"/>
          <w:szCs w:val="20"/>
        </w:rPr>
      </w:pPr>
      <w:r>
        <w:rPr>
          <w:rFonts w:ascii="Arial" w:hAnsi="Arial" w:cs="Arial"/>
          <w:noProof/>
          <w:color w:val="000000"/>
          <w:sz w:val="20"/>
          <w:szCs w:val="20"/>
          <w:lang w:eastAsia="zh-TW"/>
        </w:rPr>
        <mc:AlternateContent>
          <mc:Choice Requires="wps">
            <w:drawing>
              <wp:anchor distT="0" distB="0" distL="114300" distR="114300" simplePos="0" relativeHeight="251660288" behindDoc="0" locked="0" layoutInCell="1" allowOverlap="1" wp14:anchorId="2840A737" wp14:editId="3A2DA257">
                <wp:simplePos x="0" y="0"/>
                <wp:positionH relativeFrom="column">
                  <wp:posOffset>-219075</wp:posOffset>
                </wp:positionH>
                <wp:positionV relativeFrom="paragraph">
                  <wp:posOffset>81280</wp:posOffset>
                </wp:positionV>
                <wp:extent cx="6429375" cy="68199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68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BA419" w14:textId="77777777" w:rsidR="007125EA" w:rsidRPr="00C22434" w:rsidRDefault="007125EA" w:rsidP="00C22434">
                            <w:pPr>
                              <w:jc w:val="center"/>
                              <w:rPr>
                                <w:b/>
                                <w:color w:val="FFFFFF" w:themeColor="background1"/>
                                <w:sz w:val="52"/>
                                <w:szCs w:val="52"/>
                              </w:rPr>
                            </w:pPr>
                            <w:r w:rsidRPr="00C22434">
                              <w:rPr>
                                <w:b/>
                                <w:color w:val="FFFFFF" w:themeColor="background1"/>
                                <w:sz w:val="52"/>
                                <w:szCs w:val="52"/>
                              </w:rPr>
                              <w:t>An Overview of Health Savings Accounts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40A737" id="_x0000_t202" coordsize="21600,21600" o:spt="202" path="m,l,21600r21600,l21600,xe">
                <v:stroke joinstyle="miter"/>
                <v:path gradientshapeok="t" o:connecttype="rect"/>
              </v:shapetype>
              <v:shape id="Text Box 3" o:spid="_x0000_s1026" type="#_x0000_t202" style="position:absolute;margin-left:-17.25pt;margin-top:6.4pt;width:506.25pt;height:53.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" filled="f" stroked="f">
                <v:textbox style="mso-fit-shape-to-text:t">
                  <w:txbxContent>
                    <w:p w14:paraId="535BA419" w14:textId="77777777" w:rsidR="007125EA" w:rsidRPr="00C22434" w:rsidRDefault="007125EA" w:rsidP="00C22434">
                      <w:pPr>
                        <w:jc w:val="center"/>
                        <w:rPr>
                          <w:b/>
                          <w:color w:val="FFFFFF" w:themeColor="background1"/>
                          <w:sz w:val="52"/>
                          <w:szCs w:val="52"/>
                        </w:rPr>
                      </w:pPr>
                      <w:r w:rsidRPr="00C22434">
                        <w:rPr>
                          <w:b/>
                          <w:color w:val="FFFFFF" w:themeColor="background1"/>
                          <w:sz w:val="52"/>
                          <w:szCs w:val="52"/>
                        </w:rPr>
                        <w:t>An Overview of Health Savings Accounts</w:t>
                      </w:r>
                    </w:p>
                  </w:txbxContent>
                </v:textbox>
              </v:shape>
            </w:pict>
          </mc:Fallback>
        </mc:AlternateContent>
      </w:r>
    </w:p>
    <w:p w14:paraId="52606072" w14:textId="177AD386" w:rsidR="00C22434" w:rsidRDefault="00C22434" w:rsidP="00C22434">
      <w:pPr>
        <w:pStyle w:val="Pa1"/>
        <w:spacing w:line="240" w:lineRule="auto"/>
        <w:rPr>
          <w:rFonts w:ascii="Arial" w:hAnsi="Arial" w:cs="Arial"/>
          <w:b/>
          <w:bCs/>
          <w:color w:val="000000"/>
          <w:sz w:val="20"/>
          <w:szCs w:val="20"/>
        </w:rPr>
      </w:pPr>
    </w:p>
    <w:p w14:paraId="5660CCEE" w14:textId="79E21074" w:rsidR="00C22434" w:rsidRDefault="00C22434" w:rsidP="00C22434">
      <w:pPr>
        <w:pStyle w:val="Pa1"/>
        <w:spacing w:line="240" w:lineRule="auto"/>
        <w:rPr>
          <w:rFonts w:ascii="Arial" w:hAnsi="Arial" w:cs="Arial"/>
          <w:b/>
          <w:bCs/>
          <w:color w:val="000000"/>
          <w:sz w:val="20"/>
          <w:szCs w:val="20"/>
        </w:rPr>
      </w:pPr>
    </w:p>
    <w:p w14:paraId="5AA2A64B" w14:textId="77777777" w:rsidR="00C22434" w:rsidRDefault="00C22434" w:rsidP="00C22434">
      <w:pPr>
        <w:pStyle w:val="Pa1"/>
        <w:spacing w:line="240" w:lineRule="auto"/>
        <w:rPr>
          <w:rFonts w:ascii="Arial" w:hAnsi="Arial" w:cs="Arial"/>
          <w:b/>
          <w:bCs/>
          <w:color w:val="000000"/>
          <w:sz w:val="20"/>
          <w:szCs w:val="20"/>
        </w:rPr>
      </w:pPr>
    </w:p>
    <w:p w14:paraId="2CD2714D" w14:textId="77777777" w:rsidR="00C22434" w:rsidRDefault="00C22434" w:rsidP="00C22434">
      <w:pPr>
        <w:pStyle w:val="Pa1"/>
        <w:spacing w:line="240" w:lineRule="auto"/>
        <w:rPr>
          <w:rFonts w:ascii="Arial" w:hAnsi="Arial" w:cs="Arial"/>
          <w:b/>
          <w:bCs/>
          <w:color w:val="000000"/>
          <w:sz w:val="20"/>
          <w:szCs w:val="20"/>
        </w:rPr>
      </w:pPr>
    </w:p>
    <w:p w14:paraId="754B04D2" w14:textId="33B88390" w:rsidR="00543411" w:rsidRDefault="00543411" w:rsidP="00B52B11">
      <w:pPr>
        <w:spacing w:line="240" w:lineRule="auto"/>
        <w:rPr>
          <w:rFonts w:cs="Arial"/>
          <w:color w:val="000000"/>
          <w:sz w:val="20"/>
          <w:szCs w:val="20"/>
        </w:rPr>
      </w:pPr>
    </w:p>
    <w:p w14:paraId="6BE69553" w14:textId="1D6636A4" w:rsidR="002812C8" w:rsidRPr="00B52B11" w:rsidRDefault="009D3872" w:rsidP="00B52B11">
      <w:pPr>
        <w:spacing w:line="240" w:lineRule="auto"/>
        <w:rPr>
          <w:rFonts w:cs="Arial"/>
          <w:color w:val="000000"/>
          <w:sz w:val="20"/>
          <w:szCs w:val="20"/>
        </w:rPr>
      </w:pPr>
      <w:r w:rsidRPr="00B52B11">
        <w:rPr>
          <w:rFonts w:cs="Arial"/>
          <w:color w:val="000000"/>
          <w:sz w:val="20"/>
          <w:szCs w:val="20"/>
        </w:rPr>
        <w:t xml:space="preserve">A Health Savings Account (HSA) is an account that you can put money into to save for future medical expenses. There are certain advantages to putting money into these accounts, including </w:t>
      </w:r>
      <w:r w:rsidR="00B52B11">
        <w:rPr>
          <w:rFonts w:cs="Arial"/>
          <w:color w:val="000000"/>
          <w:sz w:val="20"/>
          <w:szCs w:val="20"/>
        </w:rPr>
        <w:t xml:space="preserve">favorable </w:t>
      </w:r>
      <w:r w:rsidRPr="00B52B11">
        <w:rPr>
          <w:rFonts w:cs="Arial"/>
          <w:color w:val="000000"/>
          <w:sz w:val="20"/>
          <w:szCs w:val="20"/>
        </w:rPr>
        <w:t xml:space="preserve">tax treatment. </w:t>
      </w:r>
    </w:p>
    <w:p w14:paraId="07FB7616" w14:textId="77777777" w:rsidR="009D3872" w:rsidRPr="00587B39" w:rsidRDefault="009D3872" w:rsidP="00C22434">
      <w:pPr>
        <w:pStyle w:val="Pa0"/>
        <w:spacing w:line="240" w:lineRule="auto"/>
        <w:rPr>
          <w:rFonts w:asciiTheme="minorHAnsi" w:hAnsiTheme="minorHAnsi" w:cs="Arial"/>
          <w:color w:val="F79646" w:themeColor="accent6"/>
          <w:sz w:val="22"/>
          <w:szCs w:val="22"/>
        </w:rPr>
      </w:pPr>
      <w:r w:rsidRPr="00587B39">
        <w:rPr>
          <w:rFonts w:asciiTheme="minorHAnsi" w:hAnsiTheme="minorHAnsi" w:cs="Arial"/>
          <w:b/>
          <w:bCs/>
          <w:color w:val="4F6228" w:themeColor="accent3" w:themeShade="80"/>
          <w:sz w:val="22"/>
          <w:szCs w:val="22"/>
        </w:rPr>
        <w:t>Advantages of an HSA</w:t>
      </w:r>
      <w:r w:rsidR="00C22434" w:rsidRPr="00587B39">
        <w:rPr>
          <w:rFonts w:asciiTheme="minorHAnsi" w:hAnsiTheme="minorHAnsi" w:cs="Arial"/>
          <w:b/>
          <w:bCs/>
          <w:color w:val="F79646" w:themeColor="accent6"/>
          <w:sz w:val="22"/>
          <w:szCs w:val="22"/>
        </w:rPr>
        <w:br/>
      </w:r>
    </w:p>
    <w:p w14:paraId="54EDD0E1" w14:textId="77777777" w:rsidR="009D3872" w:rsidRPr="00B52B11" w:rsidRDefault="009D3872" w:rsidP="00B52B11">
      <w:pPr>
        <w:pStyle w:val="Pa0"/>
        <w:spacing w:line="240" w:lineRule="auto"/>
        <w:jc w:val="both"/>
        <w:rPr>
          <w:rFonts w:asciiTheme="minorHAnsi" w:hAnsiTheme="minorHAnsi" w:cs="Arial"/>
          <w:color w:val="000000"/>
          <w:sz w:val="20"/>
          <w:szCs w:val="20"/>
        </w:rPr>
      </w:pPr>
      <w:r w:rsidRPr="00B52B11">
        <w:rPr>
          <w:rFonts w:asciiTheme="minorHAnsi" w:hAnsiTheme="minorHAnsi" w:cs="Arial"/>
          <w:color w:val="000000"/>
          <w:sz w:val="20"/>
          <w:szCs w:val="20"/>
        </w:rPr>
        <w:t>Contributions to your HSA can be made by you, your employer or both. However, the total contributions are limited annually. If you make a contribution, you can deduct the contributions (even if you do not itemize deductions) when completing your federal income tax return.</w:t>
      </w:r>
      <w:r w:rsidR="00E10443" w:rsidRPr="00B52B11">
        <w:rPr>
          <w:rFonts w:asciiTheme="minorHAnsi" w:hAnsiTheme="minorHAnsi" w:cs="Arial"/>
          <w:color w:val="000000"/>
          <w:sz w:val="20"/>
          <w:szCs w:val="20"/>
        </w:rPr>
        <w:t xml:space="preserve"> </w:t>
      </w:r>
      <w:r w:rsidRPr="00B52B11">
        <w:rPr>
          <w:rFonts w:asciiTheme="minorHAnsi" w:hAnsiTheme="minorHAnsi" w:cs="Arial"/>
          <w:color w:val="000000"/>
          <w:sz w:val="20"/>
          <w:szCs w:val="20"/>
        </w:rPr>
        <w:t>Contributions to the account must stop once you are enrolled in Medicare. However, you can keep the money in your account and use it to pay for medical expenses, tax-free.</w:t>
      </w:r>
    </w:p>
    <w:p w14:paraId="42732BFE" w14:textId="77777777" w:rsidR="00E10443" w:rsidRPr="00B52B11" w:rsidRDefault="00E10443" w:rsidP="00C22434">
      <w:pPr>
        <w:pStyle w:val="Default"/>
        <w:rPr>
          <w:rFonts w:asciiTheme="minorHAnsi" w:hAnsiTheme="minorHAnsi"/>
          <w:sz w:val="20"/>
          <w:szCs w:val="20"/>
        </w:rPr>
      </w:pPr>
    </w:p>
    <w:p w14:paraId="576B8A76" w14:textId="77777777" w:rsidR="009D3872" w:rsidRPr="00587B39" w:rsidRDefault="009D3872" w:rsidP="00C22434">
      <w:pPr>
        <w:pStyle w:val="Pa0"/>
        <w:spacing w:line="240" w:lineRule="auto"/>
        <w:rPr>
          <w:rFonts w:asciiTheme="minorHAnsi" w:hAnsiTheme="minorHAnsi" w:cs="Arial"/>
          <w:color w:val="F79646" w:themeColor="accent6"/>
          <w:sz w:val="22"/>
          <w:szCs w:val="22"/>
        </w:rPr>
      </w:pPr>
      <w:r w:rsidRPr="00587B39">
        <w:rPr>
          <w:rFonts w:asciiTheme="minorHAnsi" w:hAnsiTheme="minorHAnsi" w:cs="Arial"/>
          <w:b/>
          <w:bCs/>
          <w:color w:val="4F6228" w:themeColor="accent3" w:themeShade="80"/>
          <w:sz w:val="22"/>
          <w:szCs w:val="22"/>
        </w:rPr>
        <w:t xml:space="preserve">Who Can Have an </w:t>
      </w:r>
      <w:r w:rsidR="0002472B" w:rsidRPr="00587B39">
        <w:rPr>
          <w:rFonts w:asciiTheme="minorHAnsi" w:hAnsiTheme="minorHAnsi" w:cs="Arial"/>
          <w:b/>
          <w:bCs/>
          <w:color w:val="4F6228" w:themeColor="accent3" w:themeShade="80"/>
          <w:sz w:val="22"/>
          <w:szCs w:val="22"/>
        </w:rPr>
        <w:t>HSA?</w:t>
      </w:r>
      <w:r w:rsidR="00C22434" w:rsidRPr="00587B39">
        <w:rPr>
          <w:rFonts w:asciiTheme="minorHAnsi" w:hAnsiTheme="minorHAnsi" w:cs="Arial"/>
          <w:b/>
          <w:bCs/>
          <w:color w:val="F79646" w:themeColor="accent6"/>
          <w:sz w:val="22"/>
          <w:szCs w:val="22"/>
        </w:rPr>
        <w:br/>
      </w:r>
    </w:p>
    <w:p w14:paraId="53ABACE1" w14:textId="77777777" w:rsidR="009D3872" w:rsidRPr="00B52B11" w:rsidRDefault="009D3872" w:rsidP="00C22434">
      <w:pPr>
        <w:pStyle w:val="Pa0"/>
        <w:spacing w:line="240" w:lineRule="auto"/>
        <w:jc w:val="both"/>
        <w:rPr>
          <w:rFonts w:asciiTheme="minorHAnsi" w:hAnsiTheme="minorHAnsi" w:cs="Arial"/>
          <w:color w:val="000000"/>
          <w:sz w:val="20"/>
          <w:szCs w:val="20"/>
        </w:rPr>
      </w:pPr>
      <w:r w:rsidRPr="00B52B11">
        <w:rPr>
          <w:rFonts w:asciiTheme="minorHAnsi" w:hAnsiTheme="minorHAnsi" w:cs="Arial"/>
          <w:color w:val="000000"/>
          <w:sz w:val="20"/>
          <w:szCs w:val="20"/>
        </w:rPr>
        <w:t xml:space="preserve">To be eligible for an HSA account, an individual must be enrolled in a High Deductible Health Plan (HDHP).  A HDHP provides comprehensive coverage for high-cost medical events and a </w:t>
      </w:r>
      <w:r w:rsidR="00B52B11">
        <w:rPr>
          <w:rFonts w:asciiTheme="minorHAnsi" w:hAnsiTheme="minorHAnsi" w:cs="Arial"/>
          <w:color w:val="000000"/>
          <w:sz w:val="20"/>
          <w:szCs w:val="20"/>
        </w:rPr>
        <w:t>t</w:t>
      </w:r>
      <w:r w:rsidRPr="00B52B11">
        <w:rPr>
          <w:rFonts w:asciiTheme="minorHAnsi" w:hAnsiTheme="minorHAnsi" w:cs="Arial"/>
          <w:color w:val="000000"/>
          <w:sz w:val="20"/>
          <w:szCs w:val="20"/>
        </w:rPr>
        <w:t xml:space="preserve">ax-advantaged way to help you build savings for future medical expenses. The HDHP gives you greater flexibility and discretion over how you use your health care benefits.  Any individual can contribute to an HSA if they: </w:t>
      </w:r>
    </w:p>
    <w:p w14:paraId="7C140FAC" w14:textId="77777777" w:rsidR="009D3872" w:rsidRPr="00B52B11" w:rsidRDefault="009D3872" w:rsidP="00C22434">
      <w:pPr>
        <w:pStyle w:val="Default"/>
        <w:rPr>
          <w:rFonts w:asciiTheme="minorHAnsi" w:hAnsiTheme="minorHAnsi" w:cs="Arial"/>
          <w:sz w:val="20"/>
          <w:szCs w:val="20"/>
        </w:rPr>
      </w:pPr>
    </w:p>
    <w:p w14:paraId="28AA34D1" w14:textId="77777777" w:rsidR="009D3872" w:rsidRPr="00B52B11" w:rsidRDefault="009D3872" w:rsidP="00CD1DBF">
      <w:pPr>
        <w:pStyle w:val="Pa0"/>
        <w:numPr>
          <w:ilvl w:val="0"/>
          <w:numId w:val="3"/>
        </w:numPr>
        <w:spacing w:line="240" w:lineRule="auto"/>
        <w:jc w:val="both"/>
        <w:rPr>
          <w:rFonts w:asciiTheme="minorHAnsi" w:hAnsiTheme="minorHAnsi" w:cs="Arial"/>
          <w:color w:val="000000"/>
          <w:sz w:val="20"/>
          <w:szCs w:val="20"/>
        </w:rPr>
      </w:pPr>
      <w:r w:rsidRPr="00B52B11">
        <w:rPr>
          <w:rFonts w:asciiTheme="minorHAnsi" w:hAnsiTheme="minorHAnsi" w:cs="Arial"/>
          <w:color w:val="000000"/>
          <w:sz w:val="20"/>
          <w:szCs w:val="20"/>
        </w:rPr>
        <w:t xml:space="preserve">Have coverage under an HSA–qualified HDHP </w:t>
      </w:r>
    </w:p>
    <w:p w14:paraId="24B90F2B" w14:textId="77777777" w:rsidR="009D3872" w:rsidRPr="00B52B11" w:rsidRDefault="009D3872" w:rsidP="00CD1DBF">
      <w:pPr>
        <w:pStyle w:val="Default"/>
        <w:numPr>
          <w:ilvl w:val="0"/>
          <w:numId w:val="3"/>
        </w:numPr>
        <w:jc w:val="both"/>
        <w:rPr>
          <w:rFonts w:asciiTheme="minorHAnsi" w:hAnsiTheme="minorHAnsi" w:cs="Arial"/>
          <w:sz w:val="20"/>
          <w:szCs w:val="20"/>
        </w:rPr>
      </w:pPr>
      <w:r w:rsidRPr="00B52B11">
        <w:rPr>
          <w:rFonts w:asciiTheme="minorHAnsi" w:hAnsiTheme="minorHAnsi" w:cs="Arial"/>
          <w:sz w:val="20"/>
          <w:szCs w:val="20"/>
        </w:rPr>
        <w:t xml:space="preserve">Have no other first-dollar medical coverage. (Other types of insurance like specific injury insurance or accident, disability, dental care, vision care, or long-term care insurance are </w:t>
      </w:r>
      <w:r w:rsidR="00B52B11" w:rsidRPr="00B52B11">
        <w:rPr>
          <w:rFonts w:asciiTheme="minorHAnsi" w:hAnsiTheme="minorHAnsi" w:cs="Arial"/>
          <w:sz w:val="20"/>
          <w:szCs w:val="20"/>
        </w:rPr>
        <w:t>permitted).</w:t>
      </w:r>
    </w:p>
    <w:p w14:paraId="6A87A4E8" w14:textId="36AEF9DB" w:rsidR="009D3872" w:rsidRPr="00CD1DBF" w:rsidRDefault="009D3872" w:rsidP="00CD1DBF">
      <w:pPr>
        <w:pStyle w:val="ListParagraph"/>
        <w:numPr>
          <w:ilvl w:val="0"/>
          <w:numId w:val="3"/>
        </w:numPr>
        <w:autoSpaceDE w:val="0"/>
        <w:autoSpaceDN w:val="0"/>
        <w:adjustRightInd w:val="0"/>
        <w:spacing w:after="0" w:line="240" w:lineRule="auto"/>
        <w:jc w:val="both"/>
        <w:rPr>
          <w:rFonts w:cs="Arial"/>
          <w:color w:val="000000"/>
          <w:sz w:val="20"/>
          <w:szCs w:val="20"/>
        </w:rPr>
      </w:pPr>
      <w:r w:rsidRPr="00CD1DBF">
        <w:rPr>
          <w:rFonts w:cs="Arial"/>
          <w:color w:val="000000"/>
          <w:sz w:val="20"/>
          <w:szCs w:val="20"/>
        </w:rPr>
        <w:t xml:space="preserve">Are not enrolled in Medicare </w:t>
      </w:r>
    </w:p>
    <w:p w14:paraId="70CE52A3" w14:textId="0C8B3A97" w:rsidR="009D3872" w:rsidRPr="00CD1DBF" w:rsidRDefault="009D3872" w:rsidP="00CD1DBF">
      <w:pPr>
        <w:pStyle w:val="ListParagraph"/>
        <w:numPr>
          <w:ilvl w:val="0"/>
          <w:numId w:val="3"/>
        </w:numPr>
        <w:autoSpaceDE w:val="0"/>
        <w:autoSpaceDN w:val="0"/>
        <w:adjustRightInd w:val="0"/>
        <w:spacing w:after="0" w:line="240" w:lineRule="auto"/>
        <w:jc w:val="both"/>
        <w:rPr>
          <w:rFonts w:cs="Arial"/>
          <w:color w:val="000000"/>
          <w:sz w:val="20"/>
          <w:szCs w:val="20"/>
        </w:rPr>
      </w:pPr>
      <w:r w:rsidRPr="00CD1DBF">
        <w:rPr>
          <w:rFonts w:cs="Arial"/>
          <w:color w:val="000000"/>
          <w:sz w:val="20"/>
          <w:szCs w:val="20"/>
        </w:rPr>
        <w:t xml:space="preserve">Cannot be claimed as a </w:t>
      </w:r>
      <w:r w:rsidR="00543411" w:rsidRPr="00CD1DBF">
        <w:rPr>
          <w:rFonts w:cs="Arial"/>
          <w:color w:val="000000"/>
          <w:sz w:val="20"/>
          <w:szCs w:val="20"/>
        </w:rPr>
        <w:t>dependent</w:t>
      </w:r>
      <w:r w:rsidRPr="00CD1DBF">
        <w:rPr>
          <w:rFonts w:cs="Arial"/>
          <w:color w:val="000000"/>
          <w:sz w:val="20"/>
          <w:szCs w:val="20"/>
        </w:rPr>
        <w:t xml:space="preserve"> on someone else’s tax return</w:t>
      </w:r>
    </w:p>
    <w:p w14:paraId="364528CF" w14:textId="77777777" w:rsidR="009D3872" w:rsidRPr="00B52B11" w:rsidRDefault="009D3872" w:rsidP="00C22434">
      <w:pPr>
        <w:pStyle w:val="Default"/>
        <w:rPr>
          <w:rFonts w:asciiTheme="minorHAnsi" w:hAnsiTheme="minorHAnsi" w:cs="Arial"/>
          <w:color w:val="F79646" w:themeColor="accent6"/>
          <w:sz w:val="20"/>
          <w:szCs w:val="20"/>
        </w:rPr>
      </w:pPr>
    </w:p>
    <w:p w14:paraId="163B4EC4" w14:textId="6EA86A63" w:rsidR="009D3872" w:rsidRPr="00587B39" w:rsidRDefault="0002472B" w:rsidP="00C22434">
      <w:pPr>
        <w:pStyle w:val="Pa0"/>
        <w:spacing w:line="240" w:lineRule="auto"/>
        <w:rPr>
          <w:rFonts w:asciiTheme="minorHAnsi" w:hAnsiTheme="minorHAnsi" w:cs="Arial"/>
          <w:color w:val="000000"/>
          <w:sz w:val="22"/>
          <w:szCs w:val="22"/>
        </w:rPr>
      </w:pPr>
      <w:r w:rsidRPr="00587B39">
        <w:rPr>
          <w:rFonts w:asciiTheme="minorHAnsi" w:hAnsiTheme="minorHAnsi" w:cs="Arial"/>
          <w:b/>
          <w:bCs/>
          <w:color w:val="4F6228" w:themeColor="accent3" w:themeShade="80"/>
          <w:sz w:val="22"/>
          <w:szCs w:val="22"/>
        </w:rPr>
        <w:t>20</w:t>
      </w:r>
      <w:r w:rsidR="009A529A" w:rsidRPr="00587B39">
        <w:rPr>
          <w:rFonts w:asciiTheme="minorHAnsi" w:hAnsiTheme="minorHAnsi" w:cs="Arial"/>
          <w:b/>
          <w:bCs/>
          <w:color w:val="4F6228" w:themeColor="accent3" w:themeShade="80"/>
          <w:sz w:val="22"/>
          <w:szCs w:val="22"/>
        </w:rPr>
        <w:t>2</w:t>
      </w:r>
      <w:r w:rsidR="00D82AF5">
        <w:rPr>
          <w:rFonts w:asciiTheme="minorHAnsi" w:hAnsiTheme="minorHAnsi" w:cs="Arial"/>
          <w:b/>
          <w:bCs/>
          <w:color w:val="4F6228" w:themeColor="accent3" w:themeShade="80"/>
          <w:sz w:val="22"/>
          <w:szCs w:val="22"/>
        </w:rPr>
        <w:t>5</w:t>
      </w:r>
      <w:r w:rsidRPr="00587B39">
        <w:rPr>
          <w:rFonts w:asciiTheme="minorHAnsi" w:hAnsiTheme="minorHAnsi" w:cs="Arial"/>
          <w:b/>
          <w:bCs/>
          <w:color w:val="4F6228" w:themeColor="accent3" w:themeShade="80"/>
          <w:sz w:val="22"/>
          <w:szCs w:val="22"/>
        </w:rPr>
        <w:t xml:space="preserve"> </w:t>
      </w:r>
      <w:r w:rsidR="009D3872" w:rsidRPr="00587B39">
        <w:rPr>
          <w:rFonts w:asciiTheme="minorHAnsi" w:hAnsiTheme="minorHAnsi" w:cs="Arial"/>
          <w:b/>
          <w:bCs/>
          <w:color w:val="4F6228" w:themeColor="accent3" w:themeShade="80"/>
          <w:sz w:val="22"/>
          <w:szCs w:val="22"/>
        </w:rPr>
        <w:t xml:space="preserve">HSA </w:t>
      </w:r>
      <w:r w:rsidRPr="00587B39">
        <w:rPr>
          <w:rFonts w:asciiTheme="minorHAnsi" w:hAnsiTheme="minorHAnsi" w:cs="Arial"/>
          <w:b/>
          <w:bCs/>
          <w:color w:val="4F6228" w:themeColor="accent3" w:themeShade="80"/>
          <w:sz w:val="22"/>
          <w:szCs w:val="22"/>
        </w:rPr>
        <w:t xml:space="preserve">Maximum </w:t>
      </w:r>
      <w:r w:rsidR="009D3872" w:rsidRPr="00587B39">
        <w:rPr>
          <w:rFonts w:asciiTheme="minorHAnsi" w:hAnsiTheme="minorHAnsi" w:cs="Arial"/>
          <w:b/>
          <w:bCs/>
          <w:color w:val="4F6228" w:themeColor="accent3" w:themeShade="80"/>
          <w:sz w:val="22"/>
          <w:szCs w:val="22"/>
        </w:rPr>
        <w:t xml:space="preserve">Contributions </w:t>
      </w:r>
      <w:r w:rsidR="00C22434" w:rsidRPr="00587B39">
        <w:rPr>
          <w:rFonts w:asciiTheme="minorHAnsi" w:hAnsiTheme="minorHAnsi" w:cs="Arial"/>
          <w:b/>
          <w:bCs/>
          <w:color w:val="000000"/>
          <w:sz w:val="22"/>
          <w:szCs w:val="22"/>
        </w:rPr>
        <w:br/>
      </w:r>
    </w:p>
    <w:p w14:paraId="7C496634" w14:textId="77777777" w:rsidR="009D3872" w:rsidRPr="00B52B11" w:rsidRDefault="009D3872" w:rsidP="00C22434">
      <w:pPr>
        <w:pStyle w:val="Pa0"/>
        <w:spacing w:line="240" w:lineRule="auto"/>
        <w:jc w:val="both"/>
        <w:rPr>
          <w:rFonts w:asciiTheme="minorHAnsi" w:hAnsiTheme="minorHAnsi" w:cs="Arial"/>
          <w:color w:val="000000"/>
          <w:sz w:val="20"/>
          <w:szCs w:val="20"/>
        </w:rPr>
      </w:pPr>
      <w:r w:rsidRPr="00B52B11">
        <w:rPr>
          <w:rFonts w:asciiTheme="minorHAnsi" w:hAnsiTheme="minorHAnsi" w:cs="Arial"/>
          <w:color w:val="000000"/>
          <w:sz w:val="20"/>
          <w:szCs w:val="20"/>
        </w:rPr>
        <w:t xml:space="preserve">You can make a contribution to your HSA each year that you are eligible. You must have current </w:t>
      </w:r>
      <w:r w:rsidR="00C22434" w:rsidRPr="00B52B11">
        <w:rPr>
          <w:rFonts w:asciiTheme="minorHAnsi" w:hAnsiTheme="minorHAnsi" w:cs="Arial"/>
          <w:color w:val="000000"/>
          <w:sz w:val="20"/>
          <w:szCs w:val="20"/>
        </w:rPr>
        <w:tab/>
      </w:r>
      <w:r w:rsidR="00B52B11">
        <w:rPr>
          <w:rFonts w:asciiTheme="minorHAnsi" w:hAnsiTheme="minorHAnsi" w:cs="Arial"/>
          <w:color w:val="000000"/>
          <w:sz w:val="20"/>
          <w:szCs w:val="20"/>
        </w:rPr>
        <w:t xml:space="preserve">HDHP </w:t>
      </w:r>
      <w:r w:rsidRPr="00B52B11">
        <w:rPr>
          <w:rFonts w:asciiTheme="minorHAnsi" w:hAnsiTheme="minorHAnsi" w:cs="Arial"/>
          <w:color w:val="000000"/>
          <w:sz w:val="20"/>
          <w:szCs w:val="20"/>
        </w:rPr>
        <w:t xml:space="preserve">coverage to qualify. The maximum annual contribution limits are as follows: </w:t>
      </w:r>
    </w:p>
    <w:p w14:paraId="26E2D127" w14:textId="77777777" w:rsidR="009D3872" w:rsidRPr="00B52B11" w:rsidRDefault="009D3872" w:rsidP="00C22434">
      <w:pPr>
        <w:pStyle w:val="Pa0"/>
        <w:spacing w:line="240" w:lineRule="auto"/>
        <w:jc w:val="both"/>
        <w:rPr>
          <w:rFonts w:asciiTheme="minorHAnsi" w:hAnsiTheme="minorHAnsi" w:cs="Arial"/>
          <w:color w:val="000000"/>
          <w:sz w:val="20"/>
          <w:szCs w:val="20"/>
        </w:rPr>
      </w:pPr>
    </w:p>
    <w:p w14:paraId="667E8D2C" w14:textId="1C79A503" w:rsidR="009D3872" w:rsidRPr="00B52B11" w:rsidRDefault="00EC68A6" w:rsidP="00B52B11">
      <w:pPr>
        <w:pStyle w:val="Pa0"/>
        <w:spacing w:line="240" w:lineRule="auto"/>
        <w:jc w:val="center"/>
        <w:rPr>
          <w:rFonts w:asciiTheme="minorHAnsi" w:hAnsiTheme="minorHAnsi" w:cs="Arial"/>
          <w:color w:val="000000"/>
          <w:sz w:val="20"/>
          <w:szCs w:val="20"/>
        </w:rPr>
      </w:pPr>
      <w:r w:rsidRPr="00B52B11">
        <w:rPr>
          <w:rFonts w:asciiTheme="minorHAnsi" w:hAnsiTheme="minorHAnsi" w:cs="Arial"/>
          <w:color w:val="000000"/>
          <w:sz w:val="20"/>
          <w:szCs w:val="20"/>
        </w:rPr>
        <w:t>$</w:t>
      </w:r>
      <w:r w:rsidR="005A0168">
        <w:rPr>
          <w:rFonts w:asciiTheme="minorHAnsi" w:hAnsiTheme="minorHAnsi" w:cs="Arial"/>
          <w:color w:val="000000"/>
          <w:sz w:val="20"/>
          <w:szCs w:val="20"/>
        </w:rPr>
        <w:t>4,</w:t>
      </w:r>
      <w:r w:rsidR="00D82AF5">
        <w:rPr>
          <w:rFonts w:asciiTheme="minorHAnsi" w:hAnsiTheme="minorHAnsi" w:cs="Arial"/>
          <w:color w:val="000000"/>
          <w:sz w:val="20"/>
          <w:szCs w:val="20"/>
        </w:rPr>
        <w:t>300</w:t>
      </w:r>
      <w:r w:rsidR="009D3872" w:rsidRPr="00B52B11">
        <w:rPr>
          <w:rFonts w:asciiTheme="minorHAnsi" w:hAnsiTheme="minorHAnsi" w:cs="Arial"/>
          <w:color w:val="000000"/>
          <w:sz w:val="20"/>
          <w:szCs w:val="20"/>
        </w:rPr>
        <w:t xml:space="preserve"> -</w:t>
      </w:r>
      <w:r w:rsidR="00E10443" w:rsidRPr="00B52B11">
        <w:rPr>
          <w:rFonts w:asciiTheme="minorHAnsi" w:hAnsiTheme="minorHAnsi" w:cs="Arial"/>
          <w:color w:val="000000"/>
          <w:sz w:val="20"/>
          <w:szCs w:val="20"/>
        </w:rPr>
        <w:t xml:space="preserve"> Self-only coverage</w:t>
      </w:r>
      <w:r w:rsidR="00B52B11">
        <w:rPr>
          <w:rFonts w:asciiTheme="minorHAnsi" w:hAnsiTheme="minorHAnsi" w:cs="Arial"/>
          <w:color w:val="000000"/>
          <w:sz w:val="20"/>
          <w:szCs w:val="20"/>
        </w:rPr>
        <w:t xml:space="preserve"> / </w:t>
      </w:r>
      <w:r w:rsidR="00D40219" w:rsidRPr="00B52B11">
        <w:rPr>
          <w:rFonts w:asciiTheme="minorHAnsi" w:hAnsiTheme="minorHAnsi" w:cs="Arial"/>
          <w:color w:val="000000"/>
          <w:sz w:val="20"/>
          <w:szCs w:val="20"/>
        </w:rPr>
        <w:t>$</w:t>
      </w:r>
      <w:r w:rsidR="005A0168">
        <w:rPr>
          <w:rFonts w:asciiTheme="minorHAnsi" w:hAnsiTheme="minorHAnsi" w:cs="Arial"/>
          <w:color w:val="000000"/>
          <w:sz w:val="20"/>
          <w:szCs w:val="20"/>
        </w:rPr>
        <w:t>8</w:t>
      </w:r>
      <w:r w:rsidR="00737C4C">
        <w:rPr>
          <w:rFonts w:asciiTheme="minorHAnsi" w:hAnsiTheme="minorHAnsi" w:cs="Arial"/>
          <w:color w:val="000000"/>
          <w:sz w:val="20"/>
          <w:szCs w:val="20"/>
        </w:rPr>
        <w:t>,</w:t>
      </w:r>
      <w:r w:rsidR="00D82AF5">
        <w:rPr>
          <w:rFonts w:asciiTheme="minorHAnsi" w:hAnsiTheme="minorHAnsi" w:cs="Arial"/>
          <w:color w:val="000000"/>
          <w:sz w:val="20"/>
          <w:szCs w:val="20"/>
        </w:rPr>
        <w:t>550</w:t>
      </w:r>
      <w:r w:rsidR="009D3872" w:rsidRPr="00B52B11">
        <w:rPr>
          <w:rFonts w:asciiTheme="minorHAnsi" w:hAnsiTheme="minorHAnsi" w:cs="Arial"/>
          <w:color w:val="000000"/>
          <w:sz w:val="20"/>
          <w:szCs w:val="20"/>
        </w:rPr>
        <w:t xml:space="preserve"> - Family coverage</w:t>
      </w:r>
    </w:p>
    <w:p w14:paraId="1FFAC02E" w14:textId="77777777" w:rsidR="009D3872" w:rsidRPr="00B52B11" w:rsidRDefault="009D3872" w:rsidP="00C22434">
      <w:pPr>
        <w:pStyle w:val="Default"/>
        <w:jc w:val="both"/>
        <w:rPr>
          <w:rFonts w:asciiTheme="minorHAnsi" w:hAnsiTheme="minorHAnsi" w:cs="Arial"/>
          <w:sz w:val="20"/>
          <w:szCs w:val="20"/>
        </w:rPr>
      </w:pPr>
    </w:p>
    <w:p w14:paraId="71AB6D77" w14:textId="77777777" w:rsidR="00C22434" w:rsidRPr="00B52B11" w:rsidRDefault="00E10443" w:rsidP="00B52B11">
      <w:pPr>
        <w:pStyle w:val="Pa1"/>
        <w:spacing w:line="240" w:lineRule="auto"/>
        <w:jc w:val="both"/>
        <w:rPr>
          <w:rFonts w:asciiTheme="minorHAnsi" w:hAnsiTheme="minorHAnsi" w:cs="Arial"/>
          <w:color w:val="000000"/>
          <w:sz w:val="20"/>
          <w:szCs w:val="20"/>
        </w:rPr>
      </w:pPr>
      <w:r w:rsidRPr="00B52B11">
        <w:rPr>
          <w:rFonts w:asciiTheme="minorHAnsi" w:hAnsiTheme="minorHAnsi" w:cs="Arial"/>
          <w:color w:val="000000"/>
          <w:sz w:val="20"/>
          <w:szCs w:val="20"/>
        </w:rPr>
        <w:t>I</w:t>
      </w:r>
      <w:r w:rsidR="009D3872" w:rsidRPr="00B52B11">
        <w:rPr>
          <w:rFonts w:asciiTheme="minorHAnsi" w:hAnsiTheme="minorHAnsi" w:cs="Arial"/>
          <w:color w:val="000000"/>
          <w:sz w:val="20"/>
          <w:szCs w:val="20"/>
        </w:rPr>
        <w:t>ndividuals age 55 and older can also make additional “catch-up” contributions. The maximum an</w:t>
      </w:r>
      <w:r w:rsidR="00B52B11">
        <w:rPr>
          <w:rFonts w:asciiTheme="minorHAnsi" w:hAnsiTheme="minorHAnsi" w:cs="Arial"/>
          <w:color w:val="000000"/>
          <w:sz w:val="20"/>
          <w:szCs w:val="20"/>
        </w:rPr>
        <w:t>nual catch-up contribution is</w:t>
      </w:r>
      <w:r w:rsidR="00EC68A6" w:rsidRPr="00B52B11">
        <w:rPr>
          <w:rFonts w:asciiTheme="minorHAnsi" w:hAnsiTheme="minorHAnsi" w:cs="Arial"/>
          <w:color w:val="000000"/>
          <w:sz w:val="20"/>
          <w:szCs w:val="20"/>
        </w:rPr>
        <w:t xml:space="preserve"> </w:t>
      </w:r>
      <w:r w:rsidRPr="00B52B11">
        <w:rPr>
          <w:rFonts w:asciiTheme="minorHAnsi" w:hAnsiTheme="minorHAnsi" w:cs="Arial"/>
          <w:color w:val="000000"/>
          <w:sz w:val="20"/>
          <w:szCs w:val="20"/>
        </w:rPr>
        <w:t>$1</w:t>
      </w:r>
      <w:r w:rsidR="00B52B11">
        <w:rPr>
          <w:rFonts w:asciiTheme="minorHAnsi" w:hAnsiTheme="minorHAnsi" w:cs="Arial"/>
          <w:color w:val="000000"/>
          <w:sz w:val="20"/>
          <w:szCs w:val="20"/>
        </w:rPr>
        <w:t>,</w:t>
      </w:r>
      <w:r w:rsidRPr="00B52B11">
        <w:rPr>
          <w:rFonts w:asciiTheme="minorHAnsi" w:hAnsiTheme="minorHAnsi" w:cs="Arial"/>
          <w:color w:val="000000"/>
          <w:sz w:val="20"/>
          <w:szCs w:val="20"/>
        </w:rPr>
        <w:t>000</w:t>
      </w:r>
      <w:r w:rsidR="00B52B11">
        <w:rPr>
          <w:rFonts w:asciiTheme="minorHAnsi" w:hAnsiTheme="minorHAnsi" w:cs="Arial"/>
          <w:color w:val="000000"/>
          <w:sz w:val="20"/>
          <w:szCs w:val="20"/>
        </w:rPr>
        <w:t>.</w:t>
      </w:r>
    </w:p>
    <w:p w14:paraId="58935661" w14:textId="77777777" w:rsidR="00E10443" w:rsidRPr="00B52B11" w:rsidRDefault="00E10443" w:rsidP="00C22434">
      <w:pPr>
        <w:pStyle w:val="Pa1"/>
        <w:spacing w:line="240" w:lineRule="auto"/>
        <w:rPr>
          <w:rFonts w:asciiTheme="minorHAnsi" w:hAnsiTheme="minorHAnsi" w:cs="Arial"/>
          <w:color w:val="000000"/>
          <w:sz w:val="20"/>
          <w:szCs w:val="20"/>
        </w:rPr>
      </w:pPr>
    </w:p>
    <w:p w14:paraId="2765B3A9" w14:textId="77777777" w:rsidR="00B52B11" w:rsidRDefault="00B52B11" w:rsidP="00C22434">
      <w:pPr>
        <w:pStyle w:val="Pa1"/>
        <w:spacing w:line="240" w:lineRule="auto"/>
        <w:rPr>
          <w:rFonts w:asciiTheme="minorHAnsi" w:hAnsiTheme="minorHAnsi" w:cs="Arial"/>
          <w:b/>
          <w:bCs/>
          <w:color w:val="000000"/>
          <w:sz w:val="20"/>
          <w:szCs w:val="20"/>
        </w:rPr>
      </w:pPr>
    </w:p>
    <w:p w14:paraId="7AD08FDC" w14:textId="5E117F7D" w:rsidR="00E10443" w:rsidRPr="00587B39" w:rsidRDefault="0002472B" w:rsidP="00C22434">
      <w:pPr>
        <w:pStyle w:val="Pa1"/>
        <w:spacing w:line="240" w:lineRule="auto"/>
        <w:rPr>
          <w:rFonts w:asciiTheme="minorHAnsi" w:hAnsiTheme="minorHAnsi"/>
          <w:color w:val="F79646" w:themeColor="accent6"/>
          <w:sz w:val="22"/>
          <w:szCs w:val="22"/>
        </w:rPr>
      </w:pPr>
      <w:r w:rsidRPr="00587B39">
        <w:rPr>
          <w:rFonts w:asciiTheme="minorHAnsi" w:hAnsiTheme="minorHAnsi" w:cs="Arial"/>
          <w:b/>
          <w:bCs/>
          <w:color w:val="4F6228" w:themeColor="accent3" w:themeShade="80"/>
          <w:sz w:val="22"/>
          <w:szCs w:val="22"/>
        </w:rPr>
        <w:t>What can HSA funds be used for?</w:t>
      </w:r>
      <w:r w:rsidR="009D3872" w:rsidRPr="00587B39">
        <w:rPr>
          <w:rFonts w:asciiTheme="minorHAnsi" w:hAnsiTheme="minorHAnsi" w:cs="Arial"/>
          <w:b/>
          <w:bCs/>
          <w:color w:val="4F6228" w:themeColor="accent3" w:themeShade="80"/>
          <w:sz w:val="22"/>
          <w:szCs w:val="22"/>
        </w:rPr>
        <w:t xml:space="preserve"> </w:t>
      </w:r>
      <w:r w:rsidR="00C22434" w:rsidRPr="00587B39">
        <w:rPr>
          <w:rFonts w:asciiTheme="minorHAnsi" w:hAnsiTheme="minorHAnsi" w:cs="Arial"/>
          <w:b/>
          <w:bCs/>
          <w:color w:val="F79646" w:themeColor="accent6"/>
          <w:sz w:val="22"/>
          <w:szCs w:val="22"/>
        </w:rPr>
        <w:br/>
      </w:r>
    </w:p>
    <w:p w14:paraId="2E2BF158" w14:textId="4ECEC0A6" w:rsidR="00C22434" w:rsidRPr="00B52B11" w:rsidRDefault="009D3872" w:rsidP="00C22434">
      <w:pPr>
        <w:pStyle w:val="Pa0"/>
        <w:spacing w:line="240" w:lineRule="auto"/>
        <w:jc w:val="both"/>
        <w:rPr>
          <w:rFonts w:asciiTheme="minorHAnsi" w:hAnsiTheme="minorHAnsi" w:cs="Arial"/>
          <w:bCs/>
          <w:color w:val="000000"/>
          <w:sz w:val="20"/>
          <w:szCs w:val="20"/>
        </w:rPr>
      </w:pPr>
      <w:r w:rsidRPr="00B52B11">
        <w:rPr>
          <w:rFonts w:asciiTheme="minorHAnsi" w:hAnsiTheme="minorHAnsi" w:cs="Arial"/>
          <w:color w:val="000000"/>
          <w:sz w:val="20"/>
          <w:szCs w:val="20"/>
        </w:rPr>
        <w:t xml:space="preserve">You can make use of money in the account to pay for any “qualified medical expense” permitted </w:t>
      </w:r>
      <w:r w:rsidR="00C22434" w:rsidRPr="00B52B11">
        <w:rPr>
          <w:rFonts w:asciiTheme="minorHAnsi" w:hAnsiTheme="minorHAnsi" w:cs="Arial"/>
          <w:color w:val="000000"/>
          <w:sz w:val="20"/>
          <w:szCs w:val="20"/>
        </w:rPr>
        <w:tab/>
      </w:r>
      <w:r w:rsidRPr="00B52B11">
        <w:rPr>
          <w:rFonts w:asciiTheme="minorHAnsi" w:hAnsiTheme="minorHAnsi" w:cs="Arial"/>
          <w:color w:val="000000"/>
          <w:sz w:val="20"/>
          <w:szCs w:val="20"/>
        </w:rPr>
        <w:t xml:space="preserve">under federal tax law. This includes most medical care services, dental, and vision care, as well </w:t>
      </w:r>
      <w:r w:rsidR="00C22434" w:rsidRPr="00B52B11">
        <w:rPr>
          <w:rFonts w:asciiTheme="minorHAnsi" w:hAnsiTheme="minorHAnsi" w:cs="Arial"/>
          <w:color w:val="000000"/>
          <w:sz w:val="20"/>
          <w:szCs w:val="20"/>
        </w:rPr>
        <w:tab/>
      </w:r>
      <w:r w:rsidRPr="00B52B11">
        <w:rPr>
          <w:rFonts w:asciiTheme="minorHAnsi" w:hAnsiTheme="minorHAnsi" w:cs="Arial"/>
          <w:color w:val="000000"/>
          <w:sz w:val="20"/>
          <w:szCs w:val="20"/>
        </w:rPr>
        <w:t xml:space="preserve">as over-the-counter (OTC) drugs. The law provides that these small OTC items, such as aspirin, sunscreen and vitamins, qualify only if they have been prescribed. </w:t>
      </w:r>
      <w:r w:rsidR="00E10443" w:rsidRPr="00B52B11">
        <w:rPr>
          <w:rFonts w:asciiTheme="minorHAnsi" w:hAnsiTheme="minorHAnsi" w:cs="Arial"/>
          <w:color w:val="000000"/>
          <w:sz w:val="20"/>
          <w:szCs w:val="20"/>
        </w:rPr>
        <w:t xml:space="preserve"> </w:t>
      </w:r>
      <w:r w:rsidRPr="00B52B11">
        <w:rPr>
          <w:rFonts w:asciiTheme="minorHAnsi" w:hAnsiTheme="minorHAnsi" w:cs="Arial"/>
          <w:bCs/>
          <w:color w:val="000000"/>
          <w:sz w:val="20"/>
          <w:szCs w:val="20"/>
        </w:rPr>
        <w:t>Any amounts used for purposes other than to pay for “qualified medical expenses” are taxable as income and s</w:t>
      </w:r>
      <w:r w:rsidR="00E10443" w:rsidRPr="00B52B11">
        <w:rPr>
          <w:rFonts w:asciiTheme="minorHAnsi" w:hAnsiTheme="minorHAnsi" w:cs="Arial"/>
          <w:bCs/>
          <w:color w:val="000000"/>
          <w:sz w:val="20"/>
          <w:szCs w:val="20"/>
        </w:rPr>
        <w:t>ubject to an additional 20% tax penalty.</w:t>
      </w:r>
      <w:r w:rsidR="0002472B" w:rsidRPr="00B52B11">
        <w:rPr>
          <w:rFonts w:asciiTheme="minorHAnsi" w:hAnsiTheme="minorHAnsi" w:cs="Arial"/>
          <w:bCs/>
          <w:color w:val="000000"/>
          <w:sz w:val="20"/>
          <w:szCs w:val="20"/>
        </w:rPr>
        <w:t xml:space="preserve"> If funds are used for dental or vision service, please note these items do not apply toward your medical deductible.</w:t>
      </w:r>
      <w:r w:rsidR="00C22434" w:rsidRPr="00B52B11">
        <w:rPr>
          <w:rFonts w:asciiTheme="minorHAnsi" w:hAnsiTheme="minorHAnsi" w:cs="Arial"/>
          <w:bCs/>
          <w:color w:val="000000"/>
          <w:sz w:val="20"/>
          <w:szCs w:val="20"/>
        </w:rPr>
        <w:t xml:space="preserve"> See the IRS </w:t>
      </w:r>
      <w:r w:rsidR="00B52B11">
        <w:rPr>
          <w:rFonts w:asciiTheme="minorHAnsi" w:hAnsiTheme="minorHAnsi" w:cs="Arial"/>
          <w:bCs/>
          <w:color w:val="000000"/>
          <w:sz w:val="20"/>
          <w:szCs w:val="20"/>
        </w:rPr>
        <w:t xml:space="preserve">Publication 502 for a complete </w:t>
      </w:r>
      <w:r w:rsidR="00C22434" w:rsidRPr="00B52B11">
        <w:rPr>
          <w:rFonts w:asciiTheme="minorHAnsi" w:hAnsiTheme="minorHAnsi" w:cs="Arial"/>
          <w:bCs/>
          <w:color w:val="000000"/>
          <w:sz w:val="20"/>
          <w:szCs w:val="20"/>
        </w:rPr>
        <w:t xml:space="preserve">list of eligible expenses. </w:t>
      </w:r>
    </w:p>
    <w:p w14:paraId="66D691B6" w14:textId="77777777" w:rsidR="00C22434" w:rsidRPr="00B52B11" w:rsidRDefault="00C22434" w:rsidP="00C22434">
      <w:pPr>
        <w:pStyle w:val="Pa0"/>
        <w:spacing w:line="240" w:lineRule="auto"/>
        <w:rPr>
          <w:rFonts w:asciiTheme="minorHAnsi" w:hAnsiTheme="minorHAnsi" w:cs="Arial"/>
          <w:color w:val="000000"/>
          <w:sz w:val="20"/>
          <w:szCs w:val="20"/>
        </w:rPr>
      </w:pPr>
    </w:p>
    <w:p w14:paraId="50A0DDAA" w14:textId="77777777" w:rsidR="00C22434" w:rsidRPr="00B52B11" w:rsidRDefault="00C22434" w:rsidP="00C22434">
      <w:pPr>
        <w:pStyle w:val="Pa0"/>
        <w:spacing w:line="240" w:lineRule="auto"/>
        <w:rPr>
          <w:rFonts w:asciiTheme="minorHAnsi" w:hAnsiTheme="minorHAnsi" w:cs="Arial"/>
          <w:color w:val="000000"/>
          <w:sz w:val="20"/>
          <w:szCs w:val="20"/>
        </w:rPr>
      </w:pPr>
    </w:p>
    <w:p w14:paraId="4664A7D6" w14:textId="77777777" w:rsidR="009D3872" w:rsidRPr="00587B39" w:rsidRDefault="009D3872" w:rsidP="00C22434">
      <w:pPr>
        <w:pStyle w:val="Pa0"/>
        <w:spacing w:line="240" w:lineRule="auto"/>
        <w:rPr>
          <w:rFonts w:asciiTheme="minorHAnsi" w:hAnsiTheme="minorHAnsi" w:cs="Arial"/>
          <w:color w:val="F79646" w:themeColor="accent6"/>
          <w:sz w:val="22"/>
          <w:szCs w:val="22"/>
        </w:rPr>
      </w:pPr>
      <w:r w:rsidRPr="00587B39">
        <w:rPr>
          <w:rFonts w:asciiTheme="minorHAnsi" w:hAnsiTheme="minorHAnsi" w:cs="Arial"/>
          <w:color w:val="4F6228" w:themeColor="accent3" w:themeShade="80"/>
          <w:sz w:val="22"/>
          <w:szCs w:val="22"/>
        </w:rPr>
        <w:lastRenderedPageBreak/>
        <w:t xml:space="preserve"> </w:t>
      </w:r>
      <w:r w:rsidRPr="00587B39">
        <w:rPr>
          <w:rFonts w:asciiTheme="minorHAnsi" w:hAnsiTheme="minorHAnsi" w:cs="Arial"/>
          <w:b/>
          <w:bCs/>
          <w:color w:val="4F6228" w:themeColor="accent3" w:themeShade="80"/>
          <w:sz w:val="22"/>
          <w:szCs w:val="22"/>
        </w:rPr>
        <w:t xml:space="preserve">Portability </w:t>
      </w:r>
      <w:r w:rsidR="00C22434" w:rsidRPr="00587B39">
        <w:rPr>
          <w:rFonts w:asciiTheme="minorHAnsi" w:hAnsiTheme="minorHAnsi" w:cs="Arial"/>
          <w:b/>
          <w:bCs/>
          <w:color w:val="F79646" w:themeColor="accent6"/>
          <w:sz w:val="22"/>
          <w:szCs w:val="22"/>
        </w:rPr>
        <w:br/>
      </w:r>
    </w:p>
    <w:p w14:paraId="1E8797DB" w14:textId="77777777" w:rsidR="009D3872" w:rsidRPr="00B52B11" w:rsidRDefault="009D3872" w:rsidP="00B52B11">
      <w:pPr>
        <w:pStyle w:val="Pa0"/>
        <w:spacing w:line="240" w:lineRule="auto"/>
        <w:rPr>
          <w:rFonts w:asciiTheme="minorHAnsi" w:hAnsiTheme="minorHAnsi" w:cs="Arial"/>
          <w:color w:val="000000"/>
          <w:sz w:val="20"/>
          <w:szCs w:val="20"/>
        </w:rPr>
      </w:pPr>
      <w:r w:rsidRPr="00B52B11">
        <w:rPr>
          <w:rFonts w:asciiTheme="minorHAnsi" w:hAnsiTheme="minorHAnsi" w:cs="Arial"/>
          <w:color w:val="000000"/>
          <w:sz w:val="20"/>
          <w:szCs w:val="20"/>
        </w:rPr>
        <w:t xml:space="preserve">Accounts are completely portable, meaning you can keep your HSA even if you: </w:t>
      </w:r>
      <w:r w:rsidR="00C22434" w:rsidRPr="00B52B11">
        <w:rPr>
          <w:rFonts w:asciiTheme="minorHAnsi" w:hAnsiTheme="minorHAnsi" w:cs="Arial"/>
          <w:color w:val="000000"/>
          <w:sz w:val="20"/>
          <w:szCs w:val="20"/>
        </w:rPr>
        <w:br/>
      </w:r>
    </w:p>
    <w:p w14:paraId="52D9819A" w14:textId="77777777" w:rsidR="009D3872" w:rsidRPr="00B52B11" w:rsidRDefault="009D3872" w:rsidP="00CD1DBF">
      <w:pPr>
        <w:pStyle w:val="Pa0"/>
        <w:numPr>
          <w:ilvl w:val="0"/>
          <w:numId w:val="3"/>
        </w:numPr>
        <w:spacing w:line="240" w:lineRule="auto"/>
        <w:rPr>
          <w:rFonts w:asciiTheme="minorHAnsi" w:hAnsiTheme="minorHAnsi" w:cs="Arial"/>
          <w:color w:val="000000"/>
          <w:sz w:val="20"/>
          <w:szCs w:val="20"/>
        </w:rPr>
      </w:pPr>
      <w:r w:rsidRPr="00B52B11">
        <w:rPr>
          <w:rFonts w:asciiTheme="minorHAnsi" w:hAnsiTheme="minorHAnsi" w:cs="Arial"/>
          <w:color w:val="000000"/>
          <w:sz w:val="20"/>
          <w:szCs w:val="20"/>
        </w:rPr>
        <w:t xml:space="preserve">Change jobs </w:t>
      </w:r>
    </w:p>
    <w:p w14:paraId="7D4DD100" w14:textId="77777777" w:rsidR="009D3872" w:rsidRPr="00B52B11" w:rsidRDefault="009D3872" w:rsidP="00CD1DBF">
      <w:pPr>
        <w:pStyle w:val="Pa0"/>
        <w:numPr>
          <w:ilvl w:val="0"/>
          <w:numId w:val="3"/>
        </w:numPr>
        <w:spacing w:line="240" w:lineRule="auto"/>
        <w:rPr>
          <w:rFonts w:asciiTheme="minorHAnsi" w:hAnsiTheme="minorHAnsi" w:cs="Arial"/>
          <w:color w:val="000000"/>
          <w:sz w:val="20"/>
          <w:szCs w:val="20"/>
        </w:rPr>
      </w:pPr>
      <w:r w:rsidRPr="00B52B11">
        <w:rPr>
          <w:rFonts w:asciiTheme="minorHAnsi" w:hAnsiTheme="minorHAnsi" w:cs="Arial"/>
          <w:color w:val="000000"/>
          <w:sz w:val="20"/>
          <w:szCs w:val="20"/>
        </w:rPr>
        <w:t xml:space="preserve">Change your medical coverage </w:t>
      </w:r>
    </w:p>
    <w:p w14:paraId="2D57E7F5" w14:textId="77777777" w:rsidR="009D3872" w:rsidRPr="00B52B11" w:rsidRDefault="009D3872" w:rsidP="00CD1DBF">
      <w:pPr>
        <w:pStyle w:val="Pa0"/>
        <w:numPr>
          <w:ilvl w:val="0"/>
          <w:numId w:val="3"/>
        </w:numPr>
        <w:spacing w:line="240" w:lineRule="auto"/>
        <w:rPr>
          <w:rFonts w:asciiTheme="minorHAnsi" w:hAnsiTheme="minorHAnsi" w:cs="Arial"/>
          <w:color w:val="000000"/>
          <w:sz w:val="20"/>
          <w:szCs w:val="20"/>
        </w:rPr>
      </w:pPr>
      <w:r w:rsidRPr="00B52B11">
        <w:rPr>
          <w:rFonts w:asciiTheme="minorHAnsi" w:hAnsiTheme="minorHAnsi" w:cs="Arial"/>
          <w:color w:val="000000"/>
          <w:sz w:val="20"/>
          <w:szCs w:val="20"/>
        </w:rPr>
        <w:t xml:space="preserve">Become unemployed </w:t>
      </w:r>
    </w:p>
    <w:p w14:paraId="206A7EB1" w14:textId="77777777" w:rsidR="009D3872" w:rsidRPr="00B52B11" w:rsidRDefault="009D3872" w:rsidP="00CD1DBF">
      <w:pPr>
        <w:pStyle w:val="Pa0"/>
        <w:numPr>
          <w:ilvl w:val="0"/>
          <w:numId w:val="3"/>
        </w:numPr>
        <w:spacing w:line="240" w:lineRule="auto"/>
        <w:rPr>
          <w:rFonts w:asciiTheme="minorHAnsi" w:hAnsiTheme="minorHAnsi" w:cs="Arial"/>
          <w:color w:val="000000"/>
          <w:sz w:val="20"/>
          <w:szCs w:val="20"/>
        </w:rPr>
      </w:pPr>
      <w:r w:rsidRPr="00B52B11">
        <w:rPr>
          <w:rFonts w:asciiTheme="minorHAnsi" w:hAnsiTheme="minorHAnsi" w:cs="Arial"/>
          <w:color w:val="000000"/>
          <w:sz w:val="20"/>
          <w:szCs w:val="20"/>
        </w:rPr>
        <w:t xml:space="preserve">Move to another state </w:t>
      </w:r>
    </w:p>
    <w:p w14:paraId="308B1A3A" w14:textId="77777777" w:rsidR="0002472B" w:rsidRPr="00B52B11" w:rsidRDefault="009D3872" w:rsidP="00CD1DBF">
      <w:pPr>
        <w:pStyle w:val="Pa0"/>
        <w:numPr>
          <w:ilvl w:val="0"/>
          <w:numId w:val="3"/>
        </w:numPr>
        <w:spacing w:line="240" w:lineRule="auto"/>
        <w:rPr>
          <w:rFonts w:asciiTheme="minorHAnsi" w:hAnsiTheme="minorHAnsi" w:cs="Arial"/>
          <w:color w:val="000000"/>
          <w:sz w:val="20"/>
          <w:szCs w:val="20"/>
        </w:rPr>
      </w:pPr>
      <w:r w:rsidRPr="00B52B11">
        <w:rPr>
          <w:rFonts w:asciiTheme="minorHAnsi" w:hAnsiTheme="minorHAnsi" w:cs="Arial"/>
          <w:color w:val="000000"/>
          <w:sz w:val="20"/>
          <w:szCs w:val="20"/>
        </w:rPr>
        <w:t xml:space="preserve">Change your marital status </w:t>
      </w:r>
    </w:p>
    <w:p w14:paraId="6379F950" w14:textId="77777777" w:rsidR="00B52B11" w:rsidRPr="00B52B11" w:rsidRDefault="00B52B11" w:rsidP="00B52B11">
      <w:pPr>
        <w:pStyle w:val="Default"/>
        <w:rPr>
          <w:rFonts w:asciiTheme="minorHAnsi" w:hAnsiTheme="minorHAnsi"/>
          <w:sz w:val="20"/>
          <w:szCs w:val="20"/>
        </w:rPr>
      </w:pPr>
    </w:p>
    <w:p w14:paraId="595E4E86" w14:textId="77777777" w:rsidR="009D3872" w:rsidRPr="00587B39" w:rsidRDefault="009D3872" w:rsidP="00C22434">
      <w:pPr>
        <w:pStyle w:val="Pa0"/>
        <w:spacing w:line="240" w:lineRule="auto"/>
        <w:rPr>
          <w:rFonts w:asciiTheme="minorHAnsi" w:hAnsiTheme="minorHAnsi" w:cs="Arial"/>
          <w:color w:val="F79646" w:themeColor="accent6"/>
          <w:sz w:val="22"/>
          <w:szCs w:val="22"/>
        </w:rPr>
      </w:pPr>
      <w:r w:rsidRPr="00587B39">
        <w:rPr>
          <w:rFonts w:asciiTheme="minorHAnsi" w:hAnsiTheme="minorHAnsi" w:cs="Arial"/>
          <w:b/>
          <w:bCs/>
          <w:color w:val="4F6228" w:themeColor="accent3" w:themeShade="80"/>
          <w:sz w:val="22"/>
          <w:szCs w:val="22"/>
        </w:rPr>
        <w:t xml:space="preserve">Ownership </w:t>
      </w:r>
      <w:r w:rsidR="00C22434" w:rsidRPr="00587B39">
        <w:rPr>
          <w:rFonts w:asciiTheme="minorHAnsi" w:hAnsiTheme="minorHAnsi" w:cs="Arial"/>
          <w:b/>
          <w:bCs/>
          <w:color w:val="F79646" w:themeColor="accent6"/>
          <w:sz w:val="22"/>
          <w:szCs w:val="22"/>
        </w:rPr>
        <w:br/>
      </w:r>
    </w:p>
    <w:p w14:paraId="11F74A11" w14:textId="77777777" w:rsidR="00B52B11" w:rsidRPr="00B52B11" w:rsidRDefault="009D3872" w:rsidP="00C22434">
      <w:pPr>
        <w:spacing w:line="240" w:lineRule="auto"/>
        <w:rPr>
          <w:rFonts w:cs="Arial"/>
          <w:color w:val="000000"/>
          <w:sz w:val="20"/>
          <w:szCs w:val="20"/>
        </w:rPr>
      </w:pPr>
      <w:r w:rsidRPr="00B52B11">
        <w:rPr>
          <w:rFonts w:cs="Arial"/>
          <w:color w:val="000000"/>
          <w:sz w:val="20"/>
          <w:szCs w:val="20"/>
        </w:rPr>
        <w:t xml:space="preserve">Funds remain in the account from year to year. There are no, “use it or lose it” rules for HSAs. </w:t>
      </w:r>
    </w:p>
    <w:p w14:paraId="56E12A6B" w14:textId="77777777" w:rsidR="009679E7" w:rsidRPr="00B52B11" w:rsidRDefault="009679E7" w:rsidP="00C22434">
      <w:pPr>
        <w:spacing w:after="0" w:line="240" w:lineRule="auto"/>
        <w:rPr>
          <w:rFonts w:cs="Arial"/>
          <w:sz w:val="20"/>
          <w:szCs w:val="20"/>
        </w:rPr>
      </w:pPr>
    </w:p>
    <w:p w14:paraId="17252636" w14:textId="77777777" w:rsidR="009679E7" w:rsidRPr="00587B39" w:rsidRDefault="009679E7" w:rsidP="00C22434">
      <w:pPr>
        <w:spacing w:after="0" w:line="240" w:lineRule="auto"/>
        <w:rPr>
          <w:rFonts w:cs="Arial"/>
          <w:color w:val="F79646" w:themeColor="accent6"/>
        </w:rPr>
      </w:pPr>
      <w:r w:rsidRPr="00587B39">
        <w:rPr>
          <w:rFonts w:cs="Arial"/>
          <w:b/>
          <w:color w:val="4F6228" w:themeColor="accent3" w:themeShade="80"/>
        </w:rPr>
        <w:t>Cards</w:t>
      </w:r>
      <w:r w:rsidR="00C22434" w:rsidRPr="00587B39">
        <w:rPr>
          <w:rFonts w:cs="Arial"/>
          <w:b/>
          <w:color w:val="F79646" w:themeColor="accent6"/>
        </w:rPr>
        <w:br/>
      </w:r>
    </w:p>
    <w:p w14:paraId="0737A935" w14:textId="77777777" w:rsidR="009679E7" w:rsidRPr="00B52B11" w:rsidRDefault="009679E7" w:rsidP="00B52B11">
      <w:pPr>
        <w:spacing w:after="0" w:line="240" w:lineRule="auto"/>
        <w:jc w:val="both"/>
        <w:rPr>
          <w:rFonts w:cs="Arial"/>
          <w:sz w:val="20"/>
          <w:szCs w:val="20"/>
        </w:rPr>
      </w:pPr>
      <w:r w:rsidRPr="00B52B11">
        <w:rPr>
          <w:rFonts w:cs="Arial"/>
          <w:sz w:val="20"/>
          <w:szCs w:val="20"/>
        </w:rPr>
        <w:t xml:space="preserve">If you are on </w:t>
      </w:r>
      <w:r w:rsidR="00B52B11" w:rsidRPr="00B52B11">
        <w:rPr>
          <w:rFonts w:cs="Arial"/>
          <w:sz w:val="20"/>
          <w:szCs w:val="20"/>
        </w:rPr>
        <w:t>a</w:t>
      </w:r>
      <w:r w:rsidRPr="00B52B11">
        <w:rPr>
          <w:rFonts w:cs="Arial"/>
          <w:sz w:val="20"/>
          <w:szCs w:val="20"/>
        </w:rPr>
        <w:t xml:space="preserve"> high deductible health plan (HDHP), you should have an insurance card from </w:t>
      </w:r>
      <w:r w:rsidR="009A3D6D">
        <w:rPr>
          <w:rFonts w:cs="Arial"/>
          <w:sz w:val="20"/>
          <w:szCs w:val="20"/>
        </w:rPr>
        <w:t>the carrier</w:t>
      </w:r>
      <w:r w:rsidR="00B52B11" w:rsidRPr="00B52B11">
        <w:rPr>
          <w:rFonts w:cs="Arial"/>
          <w:sz w:val="20"/>
          <w:szCs w:val="20"/>
        </w:rPr>
        <w:t xml:space="preserve"> and a debit card</w:t>
      </w:r>
      <w:r w:rsidRPr="00B52B11">
        <w:rPr>
          <w:rFonts w:cs="Arial"/>
          <w:sz w:val="20"/>
          <w:szCs w:val="20"/>
        </w:rPr>
        <w:t xml:space="preserve"> from </w:t>
      </w:r>
      <w:r w:rsidR="00452751">
        <w:rPr>
          <w:rFonts w:cs="Arial"/>
          <w:sz w:val="20"/>
          <w:szCs w:val="20"/>
        </w:rPr>
        <w:t>the HSA custodian</w:t>
      </w:r>
      <w:r w:rsidRPr="00B52B11">
        <w:rPr>
          <w:rFonts w:cs="Arial"/>
          <w:sz w:val="20"/>
          <w:szCs w:val="20"/>
        </w:rPr>
        <w:t>.  When you go to the doctor</w:t>
      </w:r>
      <w:r w:rsidR="00B52B11" w:rsidRPr="00B52B11">
        <w:rPr>
          <w:rFonts w:cs="Arial"/>
          <w:sz w:val="20"/>
          <w:szCs w:val="20"/>
        </w:rPr>
        <w:t xml:space="preserve"> or pharmacy</w:t>
      </w:r>
      <w:r w:rsidRPr="00B52B11">
        <w:rPr>
          <w:rFonts w:cs="Arial"/>
          <w:sz w:val="20"/>
          <w:szCs w:val="20"/>
        </w:rPr>
        <w:t xml:space="preserve">, </w:t>
      </w:r>
      <w:r w:rsidR="00B52B11" w:rsidRPr="00B52B11">
        <w:rPr>
          <w:rFonts w:cs="Arial"/>
          <w:sz w:val="20"/>
          <w:szCs w:val="20"/>
        </w:rPr>
        <w:t>you would</w:t>
      </w:r>
      <w:r w:rsidRPr="00B52B11">
        <w:rPr>
          <w:rFonts w:cs="Arial"/>
          <w:sz w:val="20"/>
          <w:szCs w:val="20"/>
        </w:rPr>
        <w:t xml:space="preserve"> provide them with your </w:t>
      </w:r>
      <w:r w:rsidR="0099121B">
        <w:rPr>
          <w:rFonts w:cs="Arial"/>
          <w:sz w:val="20"/>
          <w:szCs w:val="20"/>
        </w:rPr>
        <w:t>insurance</w:t>
      </w:r>
      <w:r w:rsidR="00452751">
        <w:rPr>
          <w:rFonts w:cs="Arial"/>
          <w:sz w:val="20"/>
          <w:szCs w:val="20"/>
        </w:rPr>
        <w:t xml:space="preserve"> </w:t>
      </w:r>
      <w:r w:rsidRPr="00B52B11">
        <w:rPr>
          <w:rFonts w:cs="Arial"/>
          <w:sz w:val="20"/>
          <w:szCs w:val="20"/>
        </w:rPr>
        <w:t xml:space="preserve">card. </w:t>
      </w:r>
      <w:r w:rsidR="00B52B11" w:rsidRPr="00B52B11">
        <w:rPr>
          <w:rFonts w:cs="Arial"/>
          <w:sz w:val="20"/>
          <w:szCs w:val="20"/>
        </w:rPr>
        <w:t xml:space="preserve">After the claim is submitted to </w:t>
      </w:r>
      <w:r w:rsidR="0099121B">
        <w:rPr>
          <w:rFonts w:cs="Arial"/>
          <w:sz w:val="20"/>
          <w:szCs w:val="20"/>
        </w:rPr>
        <w:t>the carrier</w:t>
      </w:r>
      <w:r w:rsidR="00B52B11" w:rsidRPr="00B52B11">
        <w:rPr>
          <w:rFonts w:cs="Arial"/>
          <w:sz w:val="20"/>
          <w:szCs w:val="20"/>
        </w:rPr>
        <w:t>, you can</w:t>
      </w:r>
      <w:r w:rsidRPr="00B52B11">
        <w:rPr>
          <w:rFonts w:cs="Arial"/>
          <w:sz w:val="20"/>
          <w:szCs w:val="20"/>
        </w:rPr>
        <w:t xml:space="preserve"> </w:t>
      </w:r>
      <w:r w:rsidR="00B52B11" w:rsidRPr="00B52B11">
        <w:rPr>
          <w:rFonts w:cs="Arial"/>
          <w:sz w:val="20"/>
          <w:szCs w:val="20"/>
        </w:rPr>
        <w:t xml:space="preserve">pay for your service with your </w:t>
      </w:r>
      <w:r w:rsidR="00452751">
        <w:rPr>
          <w:rFonts w:cs="Arial"/>
          <w:sz w:val="20"/>
          <w:szCs w:val="20"/>
        </w:rPr>
        <w:t>HSA</w:t>
      </w:r>
      <w:r w:rsidR="00B52B11" w:rsidRPr="00B52B11">
        <w:rPr>
          <w:rFonts w:cs="Arial"/>
          <w:sz w:val="20"/>
          <w:szCs w:val="20"/>
        </w:rPr>
        <w:t xml:space="preserve"> debit card.</w:t>
      </w:r>
    </w:p>
    <w:p w14:paraId="7D630395" w14:textId="77777777" w:rsidR="009679E7" w:rsidRPr="00B52B11" w:rsidRDefault="009679E7" w:rsidP="00C22434">
      <w:pPr>
        <w:spacing w:after="0" w:line="240" w:lineRule="auto"/>
        <w:rPr>
          <w:rFonts w:cs="Arial"/>
          <w:sz w:val="20"/>
          <w:szCs w:val="20"/>
        </w:rPr>
      </w:pPr>
    </w:p>
    <w:p w14:paraId="5A8D6735" w14:textId="77777777" w:rsidR="009679E7" w:rsidRPr="00587B39" w:rsidRDefault="009679E7" w:rsidP="00C22434">
      <w:pPr>
        <w:spacing w:after="0" w:line="240" w:lineRule="auto"/>
        <w:rPr>
          <w:rFonts w:cs="Arial"/>
          <w:b/>
          <w:color w:val="4F6228" w:themeColor="accent3" w:themeShade="80"/>
        </w:rPr>
      </w:pPr>
      <w:r w:rsidRPr="00587B39">
        <w:rPr>
          <w:rFonts w:cs="Arial"/>
          <w:b/>
          <w:color w:val="4F6228" w:themeColor="accent3" w:themeShade="80"/>
        </w:rPr>
        <w:t>Copays</w:t>
      </w:r>
    </w:p>
    <w:p w14:paraId="7DBD54A9" w14:textId="77777777" w:rsidR="009679E7" w:rsidRPr="00B52B11" w:rsidRDefault="00B52B11" w:rsidP="00C22434">
      <w:pPr>
        <w:spacing w:after="0" w:line="240" w:lineRule="auto"/>
        <w:rPr>
          <w:rFonts w:cs="Arial"/>
          <w:sz w:val="20"/>
          <w:szCs w:val="20"/>
        </w:rPr>
      </w:pPr>
      <w:r>
        <w:rPr>
          <w:rFonts w:cs="Arial"/>
          <w:sz w:val="20"/>
          <w:szCs w:val="20"/>
        </w:rPr>
        <w:br/>
      </w:r>
      <w:r w:rsidR="009679E7" w:rsidRPr="00B52B11">
        <w:rPr>
          <w:rFonts w:cs="Arial"/>
          <w:sz w:val="20"/>
          <w:szCs w:val="20"/>
        </w:rPr>
        <w:t xml:space="preserve">If you are on </w:t>
      </w:r>
      <w:r w:rsidR="00C22434" w:rsidRPr="00B52B11">
        <w:rPr>
          <w:rFonts w:cs="Arial"/>
          <w:sz w:val="20"/>
          <w:szCs w:val="20"/>
        </w:rPr>
        <w:t>a</w:t>
      </w:r>
      <w:r w:rsidR="009679E7" w:rsidRPr="00B52B11">
        <w:rPr>
          <w:rFonts w:cs="Arial"/>
          <w:sz w:val="20"/>
          <w:szCs w:val="20"/>
        </w:rPr>
        <w:t xml:space="preserve"> high deductible health plan (HDHP), you will no longer have </w:t>
      </w:r>
      <w:r w:rsidR="002922DA" w:rsidRPr="00B52B11">
        <w:rPr>
          <w:rFonts w:cs="Arial"/>
          <w:sz w:val="20"/>
          <w:szCs w:val="20"/>
        </w:rPr>
        <w:t xml:space="preserve">copays at your doctor’s office </w:t>
      </w:r>
      <w:r w:rsidR="009679E7" w:rsidRPr="00B52B11">
        <w:rPr>
          <w:rFonts w:cs="Arial"/>
          <w:sz w:val="20"/>
          <w:szCs w:val="20"/>
        </w:rPr>
        <w:t xml:space="preserve">or at the pharmacy.  </w:t>
      </w:r>
      <w:r w:rsidR="002922DA" w:rsidRPr="00B52B11">
        <w:rPr>
          <w:rFonts w:cs="Arial"/>
          <w:sz w:val="20"/>
          <w:szCs w:val="20"/>
        </w:rPr>
        <w:t>All covered services billed will apply to your deductible and out of pocket maximum.</w:t>
      </w:r>
    </w:p>
    <w:p w14:paraId="6365D3A0" w14:textId="77777777" w:rsidR="002922DA" w:rsidRPr="00B52B11" w:rsidRDefault="002922DA" w:rsidP="00C22434">
      <w:pPr>
        <w:spacing w:after="0" w:line="240" w:lineRule="auto"/>
        <w:rPr>
          <w:rFonts w:cs="Arial"/>
          <w:sz w:val="20"/>
          <w:szCs w:val="20"/>
        </w:rPr>
      </w:pPr>
    </w:p>
    <w:p w14:paraId="54748142" w14:textId="77777777" w:rsidR="00CC614A" w:rsidRPr="00B52B11" w:rsidRDefault="00CC614A" w:rsidP="00C22434">
      <w:pPr>
        <w:spacing w:after="0" w:line="240" w:lineRule="auto"/>
        <w:rPr>
          <w:rFonts w:cs="Arial"/>
          <w:sz w:val="20"/>
          <w:szCs w:val="20"/>
        </w:rPr>
      </w:pPr>
    </w:p>
    <w:p w14:paraId="148F9C8B" w14:textId="77777777" w:rsidR="00CC614A" w:rsidRPr="00587B39" w:rsidRDefault="00CC614A" w:rsidP="00C22434">
      <w:pPr>
        <w:spacing w:after="0" w:line="240" w:lineRule="auto"/>
        <w:rPr>
          <w:rFonts w:cs="Arial"/>
          <w:b/>
          <w:color w:val="F79646" w:themeColor="accent6"/>
        </w:rPr>
      </w:pPr>
      <w:r w:rsidRPr="00587B39">
        <w:rPr>
          <w:rFonts w:cs="Arial"/>
          <w:b/>
          <w:color w:val="4F6228" w:themeColor="accent3" w:themeShade="80"/>
        </w:rPr>
        <w:t>Pharmacy</w:t>
      </w:r>
      <w:r w:rsidR="00B52B11" w:rsidRPr="00587B39">
        <w:rPr>
          <w:rFonts w:cs="Arial"/>
          <w:b/>
          <w:color w:val="F79646" w:themeColor="accent6"/>
        </w:rPr>
        <w:br/>
      </w:r>
    </w:p>
    <w:p w14:paraId="6475329F" w14:textId="49E41075" w:rsidR="00CC614A" w:rsidRDefault="00CC614A" w:rsidP="00C22434">
      <w:pPr>
        <w:spacing w:after="0" w:line="240" w:lineRule="auto"/>
        <w:rPr>
          <w:rFonts w:cs="Arial"/>
          <w:sz w:val="20"/>
          <w:szCs w:val="20"/>
        </w:rPr>
      </w:pPr>
      <w:r w:rsidRPr="00B52B11">
        <w:rPr>
          <w:rFonts w:cs="Arial"/>
          <w:sz w:val="20"/>
          <w:szCs w:val="20"/>
        </w:rPr>
        <w:t xml:space="preserve">Not all pharmacies charge the same amount for the same prescription.  It is beneficial for you to </w:t>
      </w:r>
      <w:r w:rsidR="00C22434" w:rsidRPr="00B52B11">
        <w:rPr>
          <w:rFonts w:cs="Arial"/>
          <w:sz w:val="20"/>
          <w:szCs w:val="20"/>
        </w:rPr>
        <w:tab/>
      </w:r>
      <w:r w:rsidR="00B52B11">
        <w:rPr>
          <w:rFonts w:cs="Arial"/>
          <w:sz w:val="20"/>
          <w:szCs w:val="20"/>
        </w:rPr>
        <w:t xml:space="preserve">compare </w:t>
      </w:r>
      <w:r w:rsidRPr="00B52B11">
        <w:rPr>
          <w:rFonts w:cs="Arial"/>
          <w:sz w:val="20"/>
          <w:szCs w:val="20"/>
        </w:rPr>
        <w:t>pharmacy pricing for your prescriptions as you pay the full discounted amount until your deductible is met.</w:t>
      </w:r>
      <w:r w:rsidR="00C22434" w:rsidRPr="00B52B11">
        <w:rPr>
          <w:rFonts w:cs="Arial"/>
          <w:sz w:val="20"/>
          <w:szCs w:val="20"/>
        </w:rPr>
        <w:t xml:space="preserve"> </w:t>
      </w:r>
      <w:r w:rsidRPr="00B52B11">
        <w:rPr>
          <w:rFonts w:cs="Arial"/>
          <w:sz w:val="20"/>
          <w:szCs w:val="20"/>
        </w:rPr>
        <w:t xml:space="preserve">As a reminder, </w:t>
      </w:r>
      <w:r w:rsidR="00C22434" w:rsidRPr="00B52B11">
        <w:rPr>
          <w:rFonts w:cs="Arial"/>
          <w:sz w:val="20"/>
          <w:szCs w:val="20"/>
        </w:rPr>
        <w:t>there are no prescription drug copays with a HDHP.</w:t>
      </w:r>
    </w:p>
    <w:p w14:paraId="4D5846B9" w14:textId="4E9E0877" w:rsidR="006C6876" w:rsidRDefault="006C6876" w:rsidP="00C22434">
      <w:pPr>
        <w:spacing w:after="0" w:line="240" w:lineRule="auto"/>
        <w:rPr>
          <w:rFonts w:cs="Arial"/>
          <w:sz w:val="20"/>
          <w:szCs w:val="20"/>
        </w:rPr>
      </w:pPr>
    </w:p>
    <w:p w14:paraId="1FB78E3B" w14:textId="5FD82E78" w:rsidR="006C6876" w:rsidRDefault="006C6876" w:rsidP="00C22434">
      <w:pPr>
        <w:spacing w:after="0" w:line="240" w:lineRule="auto"/>
        <w:rPr>
          <w:rFonts w:cs="Arial"/>
          <w:sz w:val="20"/>
          <w:szCs w:val="20"/>
        </w:rPr>
      </w:pPr>
    </w:p>
    <w:p w14:paraId="037BA4EA" w14:textId="39724707" w:rsidR="006C6876" w:rsidRDefault="006C6876" w:rsidP="00C22434">
      <w:pPr>
        <w:spacing w:after="0" w:line="240" w:lineRule="auto"/>
        <w:rPr>
          <w:rFonts w:cs="Arial"/>
          <w:sz w:val="20"/>
          <w:szCs w:val="20"/>
        </w:rPr>
      </w:pPr>
    </w:p>
    <w:p w14:paraId="701B9CD9" w14:textId="6E5D31B5" w:rsidR="006C6876" w:rsidRDefault="006C6876" w:rsidP="00C22434">
      <w:pPr>
        <w:spacing w:after="0" w:line="240" w:lineRule="auto"/>
        <w:rPr>
          <w:rFonts w:cs="Arial"/>
          <w:sz w:val="20"/>
          <w:szCs w:val="20"/>
        </w:rPr>
      </w:pPr>
    </w:p>
    <w:p w14:paraId="0848D6C8" w14:textId="6D646B07" w:rsidR="006C6876" w:rsidRDefault="006C6876" w:rsidP="00C22434">
      <w:pPr>
        <w:spacing w:after="0" w:line="240" w:lineRule="auto"/>
        <w:rPr>
          <w:rFonts w:cs="Arial"/>
          <w:sz w:val="20"/>
          <w:szCs w:val="20"/>
        </w:rPr>
      </w:pPr>
    </w:p>
    <w:p w14:paraId="406AEA79" w14:textId="60B1F268" w:rsidR="006C6876" w:rsidRDefault="006C6876" w:rsidP="00C22434">
      <w:pPr>
        <w:spacing w:after="0" w:line="240" w:lineRule="auto"/>
        <w:rPr>
          <w:rFonts w:cs="Arial"/>
          <w:sz w:val="20"/>
          <w:szCs w:val="20"/>
        </w:rPr>
      </w:pPr>
    </w:p>
    <w:p w14:paraId="25AD6071" w14:textId="07598EAB" w:rsidR="006C6876" w:rsidRDefault="006C6876" w:rsidP="00C22434">
      <w:pPr>
        <w:spacing w:after="0" w:line="240" w:lineRule="auto"/>
        <w:rPr>
          <w:rFonts w:cs="Arial"/>
          <w:sz w:val="20"/>
          <w:szCs w:val="20"/>
        </w:rPr>
      </w:pPr>
    </w:p>
    <w:p w14:paraId="11C2F1C4" w14:textId="7EC1B627" w:rsidR="006C6876" w:rsidRDefault="006C6876" w:rsidP="00C22434">
      <w:pPr>
        <w:spacing w:after="0" w:line="240" w:lineRule="auto"/>
        <w:rPr>
          <w:rFonts w:cs="Arial"/>
          <w:sz w:val="20"/>
          <w:szCs w:val="20"/>
        </w:rPr>
      </w:pPr>
    </w:p>
    <w:p w14:paraId="68760115" w14:textId="416FE43C" w:rsidR="006C6876" w:rsidRDefault="006C6876" w:rsidP="00C22434">
      <w:pPr>
        <w:spacing w:after="0" w:line="240" w:lineRule="auto"/>
        <w:rPr>
          <w:rFonts w:cs="Arial"/>
          <w:sz w:val="20"/>
          <w:szCs w:val="20"/>
        </w:rPr>
      </w:pPr>
      <w:r>
        <w:rPr>
          <w:rFonts w:cs="Arial"/>
          <w:sz w:val="20"/>
          <w:szCs w:val="20"/>
        </w:rPr>
        <w:t xml:space="preserve"> </w:t>
      </w:r>
    </w:p>
    <w:p w14:paraId="36930692" w14:textId="77777777" w:rsidR="006C6876" w:rsidRPr="00B52B11" w:rsidRDefault="006C6876" w:rsidP="006C6876">
      <w:pPr>
        <w:spacing w:after="0" w:line="240" w:lineRule="auto"/>
        <w:jc w:val="center"/>
        <w:rPr>
          <w:rFonts w:cs="Arial"/>
          <w:sz w:val="20"/>
          <w:szCs w:val="20"/>
        </w:rPr>
      </w:pPr>
    </w:p>
    <w:p w14:paraId="7F23EB74" w14:textId="75CA2006" w:rsidR="00CC614A" w:rsidRPr="00B52B11" w:rsidRDefault="00CC614A" w:rsidP="00C22434">
      <w:pPr>
        <w:spacing w:after="0" w:line="240" w:lineRule="auto"/>
        <w:rPr>
          <w:rFonts w:cs="Arial"/>
          <w:sz w:val="20"/>
          <w:szCs w:val="20"/>
        </w:rPr>
      </w:pPr>
    </w:p>
    <w:p w14:paraId="200CBE59" w14:textId="663B70E0" w:rsidR="00CC614A" w:rsidRPr="00B52B11" w:rsidRDefault="006C6876" w:rsidP="006C6876">
      <w:pPr>
        <w:spacing w:after="0" w:line="240" w:lineRule="auto"/>
        <w:jc w:val="center"/>
        <w:rPr>
          <w:rFonts w:cs="Arial"/>
          <w:sz w:val="20"/>
          <w:szCs w:val="20"/>
        </w:rPr>
      </w:pPr>
      <w:r>
        <w:rPr>
          <w:rFonts w:cs="Interstate Bold"/>
          <w:b/>
          <w:bCs/>
          <w:noProof/>
          <w:color w:val="000000"/>
          <w:sz w:val="23"/>
          <w:szCs w:val="23"/>
        </w:rPr>
        <w:drawing>
          <wp:anchor distT="0" distB="0" distL="114300" distR="114300" simplePos="0" relativeHeight="251662336" behindDoc="0" locked="0" layoutInCell="1" allowOverlap="1" wp14:anchorId="06D181A5" wp14:editId="7244CCCD">
            <wp:simplePos x="0" y="0"/>
            <wp:positionH relativeFrom="margin">
              <wp:align>center</wp:align>
            </wp:positionH>
            <wp:positionV relativeFrom="paragraph">
              <wp:posOffset>1136650</wp:posOffset>
            </wp:positionV>
            <wp:extent cx="1895475" cy="830399"/>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wendeman logo.jpg"/>
                    <pic:cNvPicPr/>
                  </pic:nvPicPr>
                  <pic:blipFill>
                    <a:blip r:embed="rId5" cstate="print">
                      <a:extLst>
                        <a:ext uri="{BEBA8EAE-BF5A-486C-A8C5-ECC9F3942E4B}">
                          <a14:imgProps xmlns:a14="http://schemas.microsoft.com/office/drawing/2010/main">
                            <a14:imgLayer r:embed="rId6">
                              <a14:imgEffect>
                                <a14:brightnessContrast bright="10000" contrast="6000"/>
                              </a14:imgEffect>
                            </a14:imgLayer>
                          </a14:imgProps>
                        </a:ext>
                        <a:ext uri="{28A0092B-C50C-407E-A947-70E740481C1C}">
                          <a14:useLocalDpi xmlns:a14="http://schemas.microsoft.com/office/drawing/2010/main" val="0"/>
                        </a:ext>
                      </a:extLst>
                    </a:blip>
                    <a:stretch>
                      <a:fillRect/>
                    </a:stretch>
                  </pic:blipFill>
                  <pic:spPr>
                    <a:xfrm>
                      <a:off x="0" y="0"/>
                      <a:ext cx="1895475" cy="830399"/>
                    </a:xfrm>
                    <a:prstGeom prst="rect">
                      <a:avLst/>
                    </a:prstGeom>
                  </pic:spPr>
                </pic:pic>
              </a:graphicData>
            </a:graphic>
            <wp14:sizeRelH relativeFrom="margin">
              <wp14:pctWidth>0</wp14:pctWidth>
            </wp14:sizeRelH>
            <wp14:sizeRelV relativeFrom="margin">
              <wp14:pctHeight>0</wp14:pctHeight>
            </wp14:sizeRelV>
          </wp:anchor>
        </w:drawing>
      </w:r>
    </w:p>
    <w:sectPr w:rsidR="00CC614A" w:rsidRPr="00B52B11" w:rsidSect="00B52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Bold">
    <w:altName w:val="Calibri"/>
    <w:panose1 w:val="00000000000000000000"/>
    <w:charset w:val="00"/>
    <w:family w:val="swiss"/>
    <w:notTrueType/>
    <w:pitch w:val="default"/>
    <w:sig w:usb0="00000003" w:usb1="00000000" w:usb2="00000000" w:usb3="00000000" w:csb0="00000001" w:csb1="00000000"/>
  </w:font>
  <w:font w:name="Interstate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B4806"/>
    <w:multiLevelType w:val="hybridMultilevel"/>
    <w:tmpl w:val="B98CC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D050A0"/>
    <w:multiLevelType w:val="hybridMultilevel"/>
    <w:tmpl w:val="979016C0"/>
    <w:lvl w:ilvl="0" w:tplc="D5E8DF7E">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8A71D4"/>
    <w:multiLevelType w:val="hybridMultilevel"/>
    <w:tmpl w:val="3DC88BA8"/>
    <w:lvl w:ilvl="0" w:tplc="D5E8DF7E">
      <w:numFmt w:val="bullet"/>
      <w:lvlText w:val="•"/>
      <w:lvlJc w:val="left"/>
      <w:pPr>
        <w:ind w:left="1800" w:hanging="360"/>
      </w:pPr>
      <w:rPr>
        <w:rFonts w:ascii="Calibri" w:eastAsiaTheme="minorHAnsi"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CEC4180"/>
    <w:multiLevelType w:val="hybridMultilevel"/>
    <w:tmpl w:val="05F27FE2"/>
    <w:lvl w:ilvl="0" w:tplc="D5E8DF7E">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736567">
    <w:abstractNumId w:val="0"/>
  </w:num>
  <w:num w:numId="2" w16cid:durableId="1379280684">
    <w:abstractNumId w:val="1"/>
  </w:num>
  <w:num w:numId="3" w16cid:durableId="1591305679">
    <w:abstractNumId w:val="3"/>
  </w:num>
  <w:num w:numId="4" w16cid:durableId="316036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72"/>
    <w:rsid w:val="0002472B"/>
    <w:rsid w:val="00033CF7"/>
    <w:rsid w:val="0003427E"/>
    <w:rsid w:val="00070B40"/>
    <w:rsid w:val="00240C4D"/>
    <w:rsid w:val="00250223"/>
    <w:rsid w:val="002812C8"/>
    <w:rsid w:val="002922DA"/>
    <w:rsid w:val="00313C19"/>
    <w:rsid w:val="003300A5"/>
    <w:rsid w:val="00452751"/>
    <w:rsid w:val="00460014"/>
    <w:rsid w:val="004671A3"/>
    <w:rsid w:val="004B1046"/>
    <w:rsid w:val="004F7D25"/>
    <w:rsid w:val="00517210"/>
    <w:rsid w:val="00543411"/>
    <w:rsid w:val="0055520B"/>
    <w:rsid w:val="00587B39"/>
    <w:rsid w:val="005A0168"/>
    <w:rsid w:val="00640A22"/>
    <w:rsid w:val="006742F0"/>
    <w:rsid w:val="00680A03"/>
    <w:rsid w:val="006C6876"/>
    <w:rsid w:val="007125EA"/>
    <w:rsid w:val="00737C4C"/>
    <w:rsid w:val="007841F5"/>
    <w:rsid w:val="00795682"/>
    <w:rsid w:val="007C74A0"/>
    <w:rsid w:val="007D29B9"/>
    <w:rsid w:val="0080178E"/>
    <w:rsid w:val="00817F39"/>
    <w:rsid w:val="0088586A"/>
    <w:rsid w:val="008C2492"/>
    <w:rsid w:val="009679E7"/>
    <w:rsid w:val="0099121B"/>
    <w:rsid w:val="009A0424"/>
    <w:rsid w:val="009A3D6D"/>
    <w:rsid w:val="009A529A"/>
    <w:rsid w:val="009D3872"/>
    <w:rsid w:val="009F5AAB"/>
    <w:rsid w:val="009F5C96"/>
    <w:rsid w:val="00A625CC"/>
    <w:rsid w:val="00B40049"/>
    <w:rsid w:val="00B52B11"/>
    <w:rsid w:val="00C22434"/>
    <w:rsid w:val="00C40929"/>
    <w:rsid w:val="00CC614A"/>
    <w:rsid w:val="00CD1DBF"/>
    <w:rsid w:val="00CE506B"/>
    <w:rsid w:val="00D40219"/>
    <w:rsid w:val="00D82AF5"/>
    <w:rsid w:val="00E10443"/>
    <w:rsid w:val="00E340AD"/>
    <w:rsid w:val="00E35610"/>
    <w:rsid w:val="00EB106A"/>
    <w:rsid w:val="00EC6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CCB9"/>
  <w15:docId w15:val="{00B4F2D7-D7A2-450E-B723-AA742EAE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872"/>
    <w:pPr>
      <w:autoSpaceDE w:val="0"/>
      <w:autoSpaceDN w:val="0"/>
      <w:adjustRightInd w:val="0"/>
      <w:spacing w:after="0" w:line="240" w:lineRule="auto"/>
    </w:pPr>
    <w:rPr>
      <w:rFonts w:ascii="Interstate Bold" w:hAnsi="Interstate Bold" w:cs="Interstate Bold"/>
      <w:color w:val="000000"/>
      <w:sz w:val="24"/>
      <w:szCs w:val="24"/>
    </w:rPr>
  </w:style>
  <w:style w:type="paragraph" w:customStyle="1" w:styleId="Pa1">
    <w:name w:val="Pa1"/>
    <w:basedOn w:val="Default"/>
    <w:next w:val="Default"/>
    <w:uiPriority w:val="99"/>
    <w:rsid w:val="009D3872"/>
    <w:pPr>
      <w:spacing w:line="241" w:lineRule="atLeast"/>
    </w:pPr>
    <w:rPr>
      <w:rFonts w:cstheme="minorBidi"/>
      <w:color w:val="auto"/>
    </w:rPr>
  </w:style>
  <w:style w:type="paragraph" w:customStyle="1" w:styleId="Pa0">
    <w:name w:val="Pa0"/>
    <w:basedOn w:val="Default"/>
    <w:next w:val="Default"/>
    <w:uiPriority w:val="99"/>
    <w:rsid w:val="009D3872"/>
    <w:pPr>
      <w:spacing w:line="176" w:lineRule="atLeast"/>
    </w:pPr>
    <w:rPr>
      <w:rFonts w:cstheme="minorBidi"/>
      <w:color w:val="auto"/>
    </w:rPr>
  </w:style>
  <w:style w:type="character" w:customStyle="1" w:styleId="A4">
    <w:name w:val="A4"/>
    <w:uiPriority w:val="99"/>
    <w:rsid w:val="009D3872"/>
    <w:rPr>
      <w:rFonts w:ascii="Interstate Light" w:hAnsi="Interstate Light" w:cs="Interstate Light"/>
      <w:color w:val="000000"/>
      <w:sz w:val="10"/>
      <w:szCs w:val="10"/>
    </w:rPr>
  </w:style>
  <w:style w:type="paragraph" w:styleId="BalloonText">
    <w:name w:val="Balloon Text"/>
    <w:basedOn w:val="Normal"/>
    <w:link w:val="BalloonTextChar"/>
    <w:uiPriority w:val="99"/>
    <w:semiHidden/>
    <w:unhideWhenUsed/>
    <w:rsid w:val="00C22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434"/>
    <w:rPr>
      <w:rFonts w:ascii="Tahoma" w:hAnsi="Tahoma" w:cs="Tahoma"/>
      <w:sz w:val="16"/>
      <w:szCs w:val="16"/>
    </w:rPr>
  </w:style>
  <w:style w:type="paragraph" w:styleId="ListParagraph">
    <w:name w:val="List Paragraph"/>
    <w:basedOn w:val="Normal"/>
    <w:uiPriority w:val="34"/>
    <w:qFormat/>
    <w:rsid w:val="00CD1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station23</dc:creator>
  <cp:keywords/>
  <dc:description/>
  <cp:lastModifiedBy>Heather Delaney</cp:lastModifiedBy>
  <cp:revision>2</cp:revision>
  <cp:lastPrinted>2024-10-10T18:02:00Z</cp:lastPrinted>
  <dcterms:created xsi:type="dcterms:W3CDTF">2025-01-14T17:35:00Z</dcterms:created>
  <dcterms:modified xsi:type="dcterms:W3CDTF">2025-01-14T17:35:00Z</dcterms:modified>
</cp:coreProperties>
</file>